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026" w:type="dxa"/>
        <w:tblInd w:w="-147" w:type="dxa"/>
        <w:tblLayout w:type="fixed"/>
        <w:tblLook w:val="04A0" w:firstRow="1" w:lastRow="0" w:firstColumn="1" w:lastColumn="0" w:noHBand="0" w:noVBand="1"/>
      </w:tblPr>
      <w:tblGrid>
        <w:gridCol w:w="839"/>
        <w:gridCol w:w="7100"/>
        <w:gridCol w:w="2551"/>
        <w:gridCol w:w="1418"/>
        <w:gridCol w:w="1417"/>
        <w:gridCol w:w="1701"/>
      </w:tblGrid>
      <w:tr w:rsidR="00A5292A" w:rsidRPr="002A323B" w14:paraId="2C625582" w14:textId="10078E77" w:rsidTr="00A5292A">
        <w:tc>
          <w:tcPr>
            <w:tcW w:w="7939" w:type="dxa"/>
            <w:gridSpan w:val="2"/>
          </w:tcPr>
          <w:p w14:paraId="0F0B83FA" w14:textId="1B13B759" w:rsidR="00A5292A" w:rsidRPr="002A323B" w:rsidRDefault="00A5292A" w:rsidP="00AB424B">
            <w:pPr>
              <w:tabs>
                <w:tab w:val="left" w:pos="1134"/>
              </w:tabs>
              <w:spacing w:line="240" w:lineRule="atLeast"/>
              <w:jc w:val="center"/>
              <w:rPr>
                <w:rFonts w:ascii="Times New Roman" w:hAnsi="Times New Roman" w:cs="Times New Roman"/>
                <w:b/>
              </w:rPr>
            </w:pPr>
            <w:r w:rsidRPr="002A323B">
              <w:rPr>
                <w:rFonts w:ascii="Times New Roman" w:hAnsi="Times New Roman" w:cs="Times New Roman"/>
                <w:b/>
              </w:rPr>
              <w:t>Eylemler</w:t>
            </w:r>
          </w:p>
        </w:tc>
        <w:tc>
          <w:tcPr>
            <w:tcW w:w="2551" w:type="dxa"/>
            <w:vAlign w:val="center"/>
          </w:tcPr>
          <w:p w14:paraId="47D2D920" w14:textId="77777777" w:rsidR="00A5292A" w:rsidRPr="002A323B" w:rsidRDefault="00A5292A" w:rsidP="00AB424B">
            <w:pPr>
              <w:tabs>
                <w:tab w:val="left" w:pos="1134"/>
              </w:tabs>
              <w:spacing w:line="240" w:lineRule="atLeast"/>
              <w:jc w:val="center"/>
              <w:rPr>
                <w:rFonts w:ascii="Times New Roman" w:hAnsi="Times New Roman" w:cs="Times New Roman"/>
                <w:b/>
              </w:rPr>
            </w:pPr>
            <w:r w:rsidRPr="002A323B">
              <w:rPr>
                <w:rFonts w:ascii="Times New Roman" w:hAnsi="Times New Roman" w:cs="Times New Roman"/>
                <w:b/>
              </w:rPr>
              <w:t>Sorumlu ve İlgili Kurum/Kuruluş</w:t>
            </w:r>
          </w:p>
        </w:tc>
        <w:tc>
          <w:tcPr>
            <w:tcW w:w="1418" w:type="dxa"/>
            <w:vAlign w:val="center"/>
          </w:tcPr>
          <w:p w14:paraId="7EE06927" w14:textId="77777777" w:rsidR="00A5292A" w:rsidRPr="002A323B" w:rsidRDefault="00A5292A" w:rsidP="00AB424B">
            <w:pPr>
              <w:tabs>
                <w:tab w:val="left" w:pos="1134"/>
              </w:tabs>
              <w:spacing w:line="240" w:lineRule="atLeast"/>
              <w:jc w:val="center"/>
              <w:rPr>
                <w:rFonts w:ascii="Times New Roman" w:hAnsi="Times New Roman" w:cs="Times New Roman"/>
                <w:b/>
              </w:rPr>
            </w:pPr>
            <w:r w:rsidRPr="002A323B">
              <w:rPr>
                <w:rFonts w:ascii="Times New Roman" w:hAnsi="Times New Roman" w:cs="Times New Roman"/>
                <w:b/>
              </w:rPr>
              <w:t>Süre</w:t>
            </w:r>
          </w:p>
        </w:tc>
        <w:tc>
          <w:tcPr>
            <w:tcW w:w="1417" w:type="dxa"/>
          </w:tcPr>
          <w:p w14:paraId="606E914F" w14:textId="24B8E0A7" w:rsidR="00A5292A" w:rsidRDefault="00A5292A" w:rsidP="00AB424B">
            <w:pPr>
              <w:tabs>
                <w:tab w:val="left" w:pos="1134"/>
              </w:tabs>
              <w:spacing w:line="240" w:lineRule="atLeast"/>
              <w:jc w:val="center"/>
              <w:rPr>
                <w:rFonts w:ascii="Times New Roman" w:hAnsi="Times New Roman" w:cs="Times New Roman"/>
                <w:b/>
              </w:rPr>
            </w:pPr>
            <w:r>
              <w:rPr>
                <w:rFonts w:ascii="Times New Roman" w:hAnsi="Times New Roman" w:cs="Times New Roman"/>
                <w:b/>
              </w:rPr>
              <w:t>İlgili Çalışma Grubu</w:t>
            </w:r>
          </w:p>
        </w:tc>
        <w:tc>
          <w:tcPr>
            <w:tcW w:w="1701" w:type="dxa"/>
          </w:tcPr>
          <w:p w14:paraId="0CF12C1F" w14:textId="4E6100A1" w:rsidR="00A5292A" w:rsidRDefault="009125E8" w:rsidP="00AB424B">
            <w:pPr>
              <w:tabs>
                <w:tab w:val="left" w:pos="1134"/>
              </w:tabs>
              <w:spacing w:line="240" w:lineRule="atLeast"/>
              <w:jc w:val="center"/>
              <w:rPr>
                <w:rFonts w:ascii="Times New Roman" w:hAnsi="Times New Roman" w:cs="Times New Roman"/>
                <w:b/>
              </w:rPr>
            </w:pPr>
            <w:r>
              <w:rPr>
                <w:rFonts w:ascii="Times New Roman" w:hAnsi="Times New Roman" w:cs="Times New Roman"/>
                <w:b/>
              </w:rPr>
              <w:t>Özel Not</w:t>
            </w:r>
          </w:p>
        </w:tc>
      </w:tr>
      <w:tr w:rsidR="00A5292A" w:rsidRPr="002A323B" w14:paraId="15867F72" w14:textId="1B366047" w:rsidTr="00A5292A">
        <w:tc>
          <w:tcPr>
            <w:tcW w:w="839" w:type="dxa"/>
          </w:tcPr>
          <w:p w14:paraId="0BF621C0"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53772249" w14:textId="6CBAAF0D" w:rsidR="00A5292A" w:rsidRPr="002A323B" w:rsidRDefault="00A5292A" w:rsidP="004B737C">
            <w:pPr>
              <w:tabs>
                <w:tab w:val="left" w:pos="348"/>
                <w:tab w:val="left" w:pos="459"/>
              </w:tabs>
              <w:spacing w:line="240" w:lineRule="atLeast"/>
              <w:jc w:val="both"/>
              <w:rPr>
                <w:rFonts w:ascii="Times New Roman" w:hAnsi="Times New Roman" w:cs="Times New Roman"/>
              </w:rPr>
            </w:pPr>
            <w:r w:rsidRPr="001E10B4">
              <w:rPr>
                <w:rFonts w:ascii="Times New Roman" w:hAnsi="Times New Roman" w:cs="Times New Roman"/>
              </w:rPr>
              <w:t>Ticaretin Kolaylaştırılması İnternet Sitesi faal hale getiril</w:t>
            </w:r>
            <w:r>
              <w:rPr>
                <w:rFonts w:ascii="Times New Roman" w:hAnsi="Times New Roman" w:cs="Times New Roman"/>
              </w:rPr>
              <w:t>ecek ve</w:t>
            </w:r>
            <w:r w:rsidRPr="001E10B4">
              <w:rPr>
                <w:rFonts w:ascii="Times New Roman" w:hAnsi="Times New Roman" w:cs="Times New Roman"/>
              </w:rPr>
              <w:t xml:space="preserve"> orta vadede ticaret </w:t>
            </w:r>
            <w:proofErr w:type="spellStart"/>
            <w:r w:rsidRPr="001E10B4">
              <w:rPr>
                <w:rFonts w:ascii="Times New Roman" w:hAnsi="Times New Roman" w:cs="Times New Roman"/>
              </w:rPr>
              <w:t>portalına</w:t>
            </w:r>
            <w:proofErr w:type="spellEnd"/>
            <w:r w:rsidRPr="001E10B4">
              <w:rPr>
                <w:rFonts w:ascii="Times New Roman" w:hAnsi="Times New Roman" w:cs="Times New Roman"/>
              </w:rPr>
              <w:t xml:space="preserve"> </w:t>
            </w:r>
            <w:proofErr w:type="spellStart"/>
            <w:r w:rsidRPr="001E10B4">
              <w:rPr>
                <w:rFonts w:ascii="Times New Roman" w:hAnsi="Times New Roman" w:cs="Times New Roman"/>
              </w:rPr>
              <w:t>evrilmesi</w:t>
            </w:r>
            <w:proofErr w:type="spellEnd"/>
            <w:r>
              <w:rPr>
                <w:rFonts w:ascii="Times New Roman" w:hAnsi="Times New Roman" w:cs="Times New Roman"/>
              </w:rPr>
              <w:t xml:space="preserve"> için çalışma başlatılacaktır. </w:t>
            </w:r>
          </w:p>
        </w:tc>
        <w:tc>
          <w:tcPr>
            <w:tcW w:w="2551" w:type="dxa"/>
          </w:tcPr>
          <w:p w14:paraId="1C6B1DFE" w14:textId="29A5F409" w:rsidR="00A5292A" w:rsidRPr="002A323B" w:rsidRDefault="00A5292A" w:rsidP="00AB424B">
            <w:pPr>
              <w:tabs>
                <w:tab w:val="left" w:pos="1134"/>
              </w:tabs>
              <w:spacing w:line="240" w:lineRule="atLeast"/>
              <w:rPr>
                <w:rFonts w:ascii="Times New Roman" w:hAnsi="Times New Roman" w:cs="Times New Roman"/>
              </w:rPr>
            </w:pPr>
            <w:bookmarkStart w:id="0" w:name="_GoBack"/>
            <w:bookmarkEnd w:id="0"/>
            <w:r w:rsidRPr="002A323B">
              <w:rPr>
                <w:rFonts w:ascii="Times New Roman" w:hAnsi="Times New Roman" w:cs="Times New Roman"/>
              </w:rPr>
              <w:t>Ticaretin Kolaylaştırılması Sekretaryası (S)</w:t>
            </w:r>
          </w:p>
          <w:p w14:paraId="546A5A16"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Tüm Üyeler (İ)</w:t>
            </w:r>
          </w:p>
        </w:tc>
        <w:tc>
          <w:tcPr>
            <w:tcW w:w="1418" w:type="dxa"/>
          </w:tcPr>
          <w:p w14:paraId="482F0921" w14:textId="77777777" w:rsidR="00A5292A"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2019</w:t>
            </w:r>
          </w:p>
          <w:p w14:paraId="0F0EDC68" w14:textId="58D4FF06" w:rsidR="00A5292A" w:rsidRPr="002A323B" w:rsidRDefault="00A5292A" w:rsidP="00AB424B">
            <w:pPr>
              <w:tabs>
                <w:tab w:val="left" w:pos="1134"/>
              </w:tabs>
              <w:spacing w:line="240" w:lineRule="atLeast"/>
              <w:jc w:val="both"/>
              <w:rPr>
                <w:rFonts w:ascii="Times New Roman" w:hAnsi="Times New Roman" w:cs="Times New Roman"/>
              </w:rPr>
            </w:pPr>
            <w:r>
              <w:rPr>
                <w:rFonts w:ascii="Times New Roman" w:hAnsi="Times New Roman" w:cs="Times New Roman"/>
              </w:rPr>
              <w:t>2021 (portal)</w:t>
            </w:r>
          </w:p>
        </w:tc>
        <w:tc>
          <w:tcPr>
            <w:tcW w:w="1417" w:type="dxa"/>
          </w:tcPr>
          <w:p w14:paraId="265AEEAF" w14:textId="51B3E073"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1018546B"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0EABFB0D" w14:textId="106B516F" w:rsidTr="00A5292A">
        <w:tc>
          <w:tcPr>
            <w:tcW w:w="839" w:type="dxa"/>
          </w:tcPr>
          <w:p w14:paraId="595210E8"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63D3F721" w14:textId="66F24DA4" w:rsidR="00A5292A" w:rsidRPr="002A323B" w:rsidRDefault="00A5292A" w:rsidP="00AB424B">
            <w:pPr>
              <w:tabs>
                <w:tab w:val="left" w:pos="348"/>
                <w:tab w:val="left" w:pos="459"/>
              </w:tabs>
              <w:spacing w:line="240" w:lineRule="atLeast"/>
              <w:ind w:left="34"/>
              <w:jc w:val="both"/>
              <w:rPr>
                <w:rFonts w:ascii="Times New Roman" w:hAnsi="Times New Roman" w:cs="Times New Roman"/>
                <w:color w:val="FF0000"/>
              </w:rPr>
            </w:pPr>
            <w:r w:rsidRPr="002A323B">
              <w:rPr>
                <w:rFonts w:ascii="Times New Roman" w:hAnsi="Times New Roman" w:cs="Times New Roman"/>
              </w:rPr>
              <w:t>Dış ticaret işlemlerine dair ilgili kamu kurumlar tarafından yol gösterici nitelikte kılavuzlar hazırlanacaktır.</w:t>
            </w:r>
          </w:p>
        </w:tc>
        <w:tc>
          <w:tcPr>
            <w:tcW w:w="2551" w:type="dxa"/>
          </w:tcPr>
          <w:p w14:paraId="55BC881A" w14:textId="27237C67" w:rsidR="00A5292A" w:rsidRPr="002A323B" w:rsidRDefault="00914F33"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 xml:space="preserve">Üye Kamu Kurumları </w:t>
            </w:r>
            <w:r w:rsidR="00A5292A" w:rsidRPr="002A323B">
              <w:rPr>
                <w:rFonts w:ascii="Times New Roman" w:hAnsi="Times New Roman" w:cs="Times New Roman"/>
              </w:rPr>
              <w:t xml:space="preserve">(S) </w:t>
            </w:r>
          </w:p>
          <w:p w14:paraId="3CBE227D"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Özel Sektör Üyeleri (İ)</w:t>
            </w:r>
          </w:p>
        </w:tc>
        <w:tc>
          <w:tcPr>
            <w:tcW w:w="1418" w:type="dxa"/>
          </w:tcPr>
          <w:p w14:paraId="653DF577" w14:textId="49E9C963" w:rsidR="00A5292A" w:rsidRPr="002A323B" w:rsidRDefault="00A5292A" w:rsidP="00AB424B">
            <w:pPr>
              <w:tabs>
                <w:tab w:val="left" w:pos="1134"/>
              </w:tabs>
              <w:spacing w:line="240" w:lineRule="atLeast"/>
              <w:jc w:val="both"/>
              <w:rPr>
                <w:rFonts w:ascii="Times New Roman" w:hAnsi="Times New Roman" w:cs="Times New Roman"/>
                <w:color w:val="FF0000"/>
              </w:rPr>
            </w:pPr>
            <w:r w:rsidRPr="002A323B">
              <w:rPr>
                <w:rFonts w:ascii="Times New Roman" w:hAnsi="Times New Roman" w:cs="Times New Roman"/>
              </w:rPr>
              <w:t>2019</w:t>
            </w:r>
            <w:r w:rsidR="006F6A9E">
              <w:rPr>
                <w:rFonts w:ascii="Times New Roman" w:hAnsi="Times New Roman" w:cs="Times New Roman"/>
              </w:rPr>
              <w:t>-2020</w:t>
            </w:r>
          </w:p>
        </w:tc>
        <w:tc>
          <w:tcPr>
            <w:tcW w:w="1417" w:type="dxa"/>
          </w:tcPr>
          <w:p w14:paraId="12252842" w14:textId="46F5C83E"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001FCA86"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33806C2A" w14:textId="5EA916D3" w:rsidTr="00A5292A">
        <w:tc>
          <w:tcPr>
            <w:tcW w:w="839" w:type="dxa"/>
          </w:tcPr>
          <w:p w14:paraId="0B6AA59A"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41968D69" w14:textId="55E78B37" w:rsidR="00A5292A" w:rsidRPr="002A323B" w:rsidRDefault="00A5292A">
            <w:pPr>
              <w:tabs>
                <w:tab w:val="left" w:pos="348"/>
                <w:tab w:val="left" w:pos="459"/>
              </w:tabs>
              <w:spacing w:line="240" w:lineRule="atLeast"/>
              <w:jc w:val="both"/>
              <w:rPr>
                <w:rFonts w:ascii="Times New Roman" w:hAnsi="Times New Roman" w:cs="Times New Roman"/>
              </w:rPr>
            </w:pPr>
            <w:r w:rsidRPr="002A323B">
              <w:rPr>
                <w:rFonts w:ascii="Times New Roman" w:hAnsi="Times New Roman" w:cs="Times New Roman"/>
              </w:rPr>
              <w:t>Sınır kapılarındaki yoğunluk hakkında ticaret erbabını bilgilendirmek üzere bir mekanizma geliştirilecektir.</w:t>
            </w:r>
          </w:p>
        </w:tc>
        <w:tc>
          <w:tcPr>
            <w:tcW w:w="2551" w:type="dxa"/>
          </w:tcPr>
          <w:p w14:paraId="47BBC53E"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098ABC09" w14:textId="4122EC8B" w:rsidR="00A5292A" w:rsidRPr="002A323B" w:rsidRDefault="00A5292A" w:rsidP="00AB424B">
            <w:pPr>
              <w:tabs>
                <w:tab w:val="left" w:pos="1134"/>
              </w:tabs>
              <w:spacing w:line="240" w:lineRule="atLeast"/>
              <w:jc w:val="both"/>
              <w:rPr>
                <w:rFonts w:ascii="Times New Roman" w:hAnsi="Times New Roman" w:cs="Times New Roman"/>
              </w:rPr>
            </w:pPr>
            <w:r>
              <w:rPr>
                <w:rFonts w:ascii="Times New Roman" w:hAnsi="Times New Roman" w:cs="Times New Roman"/>
              </w:rPr>
              <w:t>2020-2021</w:t>
            </w:r>
          </w:p>
        </w:tc>
        <w:tc>
          <w:tcPr>
            <w:tcW w:w="1417" w:type="dxa"/>
          </w:tcPr>
          <w:p w14:paraId="52F5B0DD" w14:textId="5E0FC64B"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17DD7393" w14:textId="7A620A0F" w:rsidR="00A5292A" w:rsidRDefault="009125E8" w:rsidP="00AB424B">
            <w:pPr>
              <w:tabs>
                <w:tab w:val="left" w:pos="1134"/>
              </w:tabs>
              <w:spacing w:line="240" w:lineRule="atLeast"/>
              <w:jc w:val="both"/>
              <w:rPr>
                <w:rFonts w:ascii="Times New Roman" w:hAnsi="Times New Roman" w:cs="Times New Roman"/>
              </w:rPr>
            </w:pPr>
            <w:r>
              <w:rPr>
                <w:rFonts w:ascii="Times New Roman" w:hAnsi="Times New Roman" w:cs="Times New Roman"/>
              </w:rPr>
              <w:t xml:space="preserve">GGM Tır Parkı yoğunluğu konusunda çalışma yürütmek istiyor; </w:t>
            </w:r>
            <w:proofErr w:type="spellStart"/>
            <w:r>
              <w:rPr>
                <w:rFonts w:ascii="Times New Roman" w:hAnsi="Times New Roman" w:cs="Times New Roman"/>
              </w:rPr>
              <w:t>UND</w:t>
            </w:r>
            <w:r w:rsidR="00203B6C">
              <w:rPr>
                <w:rFonts w:ascii="Times New Roman" w:hAnsi="Times New Roman" w:cs="Times New Roman"/>
              </w:rPr>
              <w:t>’</w:t>
            </w:r>
            <w:r>
              <w:rPr>
                <w:rFonts w:ascii="Times New Roman" w:hAnsi="Times New Roman" w:cs="Times New Roman"/>
              </w:rPr>
              <w:t>den</w:t>
            </w:r>
            <w:proofErr w:type="spellEnd"/>
            <w:r>
              <w:rPr>
                <w:rFonts w:ascii="Times New Roman" w:hAnsi="Times New Roman" w:cs="Times New Roman"/>
              </w:rPr>
              <w:t xml:space="preserve"> destek bekliyor.</w:t>
            </w:r>
          </w:p>
        </w:tc>
      </w:tr>
      <w:tr w:rsidR="00A5292A" w:rsidRPr="002A323B" w14:paraId="2ECB000A" w14:textId="77777777" w:rsidTr="00A5292A">
        <w:tc>
          <w:tcPr>
            <w:tcW w:w="839" w:type="dxa"/>
          </w:tcPr>
          <w:p w14:paraId="706C8A20"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0EFBEB95" w14:textId="3D15B152" w:rsidR="00A5292A" w:rsidRPr="002A323B" w:rsidRDefault="00A5292A" w:rsidP="00AB424B">
            <w:pPr>
              <w:tabs>
                <w:tab w:val="left" w:pos="348"/>
                <w:tab w:val="left" w:pos="459"/>
              </w:tabs>
              <w:spacing w:line="240" w:lineRule="atLeast"/>
              <w:jc w:val="both"/>
              <w:rPr>
                <w:rFonts w:ascii="Times New Roman" w:hAnsi="Times New Roman" w:cs="Times New Roman"/>
              </w:rPr>
            </w:pPr>
            <w:r>
              <w:rPr>
                <w:rFonts w:ascii="Times New Roman" w:hAnsi="Times New Roman" w:cs="Times New Roman"/>
              </w:rPr>
              <w:t>Y</w:t>
            </w:r>
            <w:r w:rsidRPr="002A323B">
              <w:rPr>
                <w:rFonts w:ascii="Times New Roman" w:hAnsi="Times New Roman" w:cs="Times New Roman"/>
              </w:rPr>
              <w:t>urtdışındaki dış ticaret uygulamalarındaki değişiklikler hakkında ticaret erbabını önceden bilgilendirmek üzere bir mekanizma geliştirilecektir.</w:t>
            </w:r>
          </w:p>
        </w:tc>
        <w:tc>
          <w:tcPr>
            <w:tcW w:w="2551" w:type="dxa"/>
          </w:tcPr>
          <w:p w14:paraId="718973A4" w14:textId="510C29C4"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4126437A" w14:textId="433CF98D" w:rsidR="00A5292A" w:rsidRDefault="00914F33" w:rsidP="00AB424B">
            <w:pPr>
              <w:tabs>
                <w:tab w:val="left" w:pos="1134"/>
              </w:tabs>
              <w:spacing w:line="240" w:lineRule="atLeast"/>
              <w:jc w:val="both"/>
              <w:rPr>
                <w:rFonts w:ascii="Times New Roman" w:hAnsi="Times New Roman" w:cs="Times New Roman"/>
              </w:rPr>
            </w:pPr>
            <w:r>
              <w:rPr>
                <w:rFonts w:ascii="Times New Roman" w:hAnsi="Times New Roman" w:cs="Times New Roman"/>
              </w:rPr>
              <w:t>2020</w:t>
            </w:r>
          </w:p>
        </w:tc>
        <w:tc>
          <w:tcPr>
            <w:tcW w:w="1417" w:type="dxa"/>
          </w:tcPr>
          <w:p w14:paraId="79A4D7E8" w14:textId="4EE80582"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43FBD299" w14:textId="77777777" w:rsidR="00A5292A" w:rsidRDefault="00A5292A" w:rsidP="00AB424B">
            <w:pPr>
              <w:tabs>
                <w:tab w:val="left" w:pos="1134"/>
              </w:tabs>
              <w:spacing w:line="240" w:lineRule="atLeast"/>
              <w:jc w:val="both"/>
              <w:rPr>
                <w:rFonts w:ascii="Times New Roman" w:hAnsi="Times New Roman" w:cs="Times New Roman"/>
              </w:rPr>
            </w:pPr>
          </w:p>
        </w:tc>
      </w:tr>
      <w:tr w:rsidR="00A5292A" w:rsidRPr="002A323B" w14:paraId="1C3BDF32" w14:textId="25A784E1" w:rsidTr="00A5292A">
        <w:tc>
          <w:tcPr>
            <w:tcW w:w="839" w:type="dxa"/>
          </w:tcPr>
          <w:p w14:paraId="142199AF"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60C25076" w14:textId="789975A0" w:rsidR="00A5292A" w:rsidRPr="002A323B" w:rsidRDefault="00A5292A" w:rsidP="004B737C">
            <w:pPr>
              <w:tabs>
                <w:tab w:val="left" w:pos="348"/>
                <w:tab w:val="left" w:pos="459"/>
              </w:tabs>
              <w:spacing w:line="240" w:lineRule="atLeast"/>
              <w:ind w:left="34"/>
              <w:jc w:val="both"/>
              <w:rPr>
                <w:rFonts w:ascii="Times New Roman" w:hAnsi="Times New Roman" w:cs="Times New Roman"/>
              </w:rPr>
            </w:pPr>
            <w:r>
              <w:rPr>
                <w:rFonts w:ascii="Times New Roman" w:hAnsi="Times New Roman" w:cs="Times New Roman"/>
              </w:rPr>
              <w:t>G</w:t>
            </w:r>
            <w:r w:rsidRPr="002A323B">
              <w:rPr>
                <w:rFonts w:ascii="Times New Roman" w:hAnsi="Times New Roman" w:cs="Times New Roman"/>
              </w:rPr>
              <w:t>ümrük ve ticaret işlemlerine yönelik sanal eğitim platformu kurulacaktır.</w:t>
            </w:r>
          </w:p>
        </w:tc>
        <w:tc>
          <w:tcPr>
            <w:tcW w:w="2551" w:type="dxa"/>
          </w:tcPr>
          <w:p w14:paraId="1995AA78"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1DB96AC7" w14:textId="77777777" w:rsidR="00A5292A" w:rsidRPr="002A323B"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Orta Vade</w:t>
            </w:r>
          </w:p>
        </w:tc>
        <w:tc>
          <w:tcPr>
            <w:tcW w:w="1417" w:type="dxa"/>
          </w:tcPr>
          <w:p w14:paraId="23B0E232" w14:textId="1E3707EF"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26A1613D"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5E3EECB5" w14:textId="181C2F2A" w:rsidTr="00A5292A">
        <w:tc>
          <w:tcPr>
            <w:tcW w:w="839" w:type="dxa"/>
          </w:tcPr>
          <w:p w14:paraId="065A547F"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3FEE2FFF" w14:textId="68119A53" w:rsidR="00A5292A" w:rsidRPr="002A323B" w:rsidRDefault="00A5292A" w:rsidP="00AB424B">
            <w:pPr>
              <w:tabs>
                <w:tab w:val="left" w:pos="348"/>
                <w:tab w:val="left" w:pos="459"/>
              </w:tabs>
              <w:spacing w:line="240" w:lineRule="atLeast"/>
              <w:ind w:left="34"/>
              <w:jc w:val="both"/>
              <w:rPr>
                <w:rFonts w:ascii="Times New Roman" w:hAnsi="Times New Roman" w:cs="Times New Roman"/>
              </w:rPr>
            </w:pPr>
            <w:r w:rsidRPr="002A323B">
              <w:rPr>
                <w:rFonts w:ascii="Times New Roman" w:hAnsi="Times New Roman" w:cs="Times New Roman"/>
              </w:rPr>
              <w:t>Ticaretin Kolaylaştırılması Danışma Noktası kurulacaktır.</w:t>
            </w:r>
          </w:p>
        </w:tc>
        <w:tc>
          <w:tcPr>
            <w:tcW w:w="2551" w:type="dxa"/>
          </w:tcPr>
          <w:p w14:paraId="2FB41145"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Sekretarya (S)</w:t>
            </w:r>
          </w:p>
          <w:p w14:paraId="2A07506C"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Tüm üyeler (İ)</w:t>
            </w:r>
          </w:p>
        </w:tc>
        <w:tc>
          <w:tcPr>
            <w:tcW w:w="1418" w:type="dxa"/>
          </w:tcPr>
          <w:p w14:paraId="75A4F63B" w14:textId="77777777" w:rsidR="00A5292A" w:rsidRPr="002A323B"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2019</w:t>
            </w:r>
          </w:p>
        </w:tc>
        <w:tc>
          <w:tcPr>
            <w:tcW w:w="1417" w:type="dxa"/>
          </w:tcPr>
          <w:p w14:paraId="2DD84918" w14:textId="403829C0"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0C4A151C"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5386BD78" w14:textId="11188527" w:rsidTr="00A5292A">
        <w:tc>
          <w:tcPr>
            <w:tcW w:w="839" w:type="dxa"/>
          </w:tcPr>
          <w:p w14:paraId="056B6F8E" w14:textId="77777777" w:rsidR="00A5292A" w:rsidRPr="002A323B" w:rsidRDefault="00A5292A" w:rsidP="002A323B">
            <w:pPr>
              <w:pStyle w:val="ListeParagraf"/>
              <w:numPr>
                <w:ilvl w:val="0"/>
                <w:numId w:val="49"/>
              </w:numPr>
              <w:tabs>
                <w:tab w:val="left" w:pos="348"/>
                <w:tab w:val="left" w:pos="459"/>
              </w:tabs>
              <w:spacing w:line="240" w:lineRule="atLeast"/>
              <w:rPr>
                <w:rFonts w:ascii="Times New Roman" w:hAnsi="Times New Roman" w:cs="Times New Roman"/>
              </w:rPr>
            </w:pPr>
          </w:p>
        </w:tc>
        <w:tc>
          <w:tcPr>
            <w:tcW w:w="7100" w:type="dxa"/>
          </w:tcPr>
          <w:p w14:paraId="2F0BC28F" w14:textId="526846A8" w:rsidR="00A5292A" w:rsidRPr="002A323B" w:rsidRDefault="00A5292A" w:rsidP="00AB424B">
            <w:pPr>
              <w:tabs>
                <w:tab w:val="left" w:pos="348"/>
                <w:tab w:val="left" w:pos="459"/>
              </w:tabs>
              <w:spacing w:line="240" w:lineRule="atLeast"/>
              <w:rPr>
                <w:rFonts w:ascii="Times New Roman" w:hAnsi="Times New Roman" w:cs="Times New Roman"/>
              </w:rPr>
            </w:pPr>
            <w:r w:rsidRPr="002A323B">
              <w:rPr>
                <w:rFonts w:ascii="Times New Roman" w:hAnsi="Times New Roman" w:cs="Times New Roman"/>
              </w:rPr>
              <w:t>İlgili kurumun değerlendirmeleri çerçevesinde özel ve istisnai durumlar haricinde yeni mevzuat hazırlıkları ile değişiklik taslakları Kurul internet sitesi ve ilgili kamu kurumlarının internet siteleri aracılığıyla en az 30 işgünü boyunca kamuoyu görüşüne açılacaktır.</w:t>
            </w:r>
          </w:p>
          <w:p w14:paraId="7133A384" w14:textId="77777777" w:rsidR="00A5292A" w:rsidRPr="002A323B" w:rsidRDefault="00A5292A" w:rsidP="00AB424B">
            <w:pPr>
              <w:tabs>
                <w:tab w:val="left" w:pos="348"/>
                <w:tab w:val="left" w:pos="459"/>
              </w:tabs>
              <w:spacing w:line="240" w:lineRule="atLeast"/>
              <w:ind w:left="34"/>
              <w:jc w:val="both"/>
              <w:rPr>
                <w:rFonts w:ascii="Times New Roman" w:hAnsi="Times New Roman" w:cs="Times New Roman"/>
              </w:rPr>
            </w:pPr>
          </w:p>
        </w:tc>
        <w:tc>
          <w:tcPr>
            <w:tcW w:w="2551" w:type="dxa"/>
          </w:tcPr>
          <w:p w14:paraId="6514E84D"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Üye Kamu Kurumları (S)</w:t>
            </w:r>
          </w:p>
        </w:tc>
        <w:tc>
          <w:tcPr>
            <w:tcW w:w="1418" w:type="dxa"/>
          </w:tcPr>
          <w:p w14:paraId="6E20BACB" w14:textId="77777777" w:rsidR="00A5292A" w:rsidRPr="002A323B"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Daimi Eylem</w:t>
            </w:r>
          </w:p>
        </w:tc>
        <w:tc>
          <w:tcPr>
            <w:tcW w:w="1417" w:type="dxa"/>
          </w:tcPr>
          <w:p w14:paraId="0176A063" w14:textId="45A680FE"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74B8E28F"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47DCBF34" w14:textId="73D88D65" w:rsidTr="00A5292A">
        <w:tc>
          <w:tcPr>
            <w:tcW w:w="839" w:type="dxa"/>
          </w:tcPr>
          <w:p w14:paraId="645594BA"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731F7F08" w14:textId="05A349DF" w:rsidR="00A5292A" w:rsidRPr="002A323B" w:rsidRDefault="00A5292A" w:rsidP="00AB424B">
            <w:pPr>
              <w:tabs>
                <w:tab w:val="left" w:pos="348"/>
                <w:tab w:val="left" w:pos="459"/>
              </w:tabs>
              <w:spacing w:line="240" w:lineRule="atLeast"/>
              <w:ind w:left="34"/>
              <w:jc w:val="both"/>
              <w:rPr>
                <w:rFonts w:ascii="Times New Roman" w:hAnsi="Times New Roman" w:cs="Times New Roman"/>
              </w:rPr>
            </w:pPr>
            <w:r w:rsidRPr="002A323B">
              <w:rPr>
                <w:rFonts w:ascii="Times New Roman" w:hAnsi="Times New Roman" w:cs="Times New Roman"/>
              </w:rPr>
              <w:t>Dış ticarete ilişkin mevzuatın yayımlanması ile yürürlüğe girmesi süresi arasında mümkün olduğu ölçüde makul bir süre verilecektir.</w:t>
            </w:r>
          </w:p>
        </w:tc>
        <w:tc>
          <w:tcPr>
            <w:tcW w:w="2551" w:type="dxa"/>
          </w:tcPr>
          <w:p w14:paraId="1A5938F7"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Üye Kamu Kurumları (S)</w:t>
            </w:r>
          </w:p>
        </w:tc>
        <w:tc>
          <w:tcPr>
            <w:tcW w:w="1418" w:type="dxa"/>
          </w:tcPr>
          <w:p w14:paraId="6BEB144D" w14:textId="77777777" w:rsidR="00A5292A" w:rsidRPr="002A323B"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Daimi Eylem</w:t>
            </w:r>
          </w:p>
        </w:tc>
        <w:tc>
          <w:tcPr>
            <w:tcW w:w="1417" w:type="dxa"/>
          </w:tcPr>
          <w:p w14:paraId="26C34E30" w14:textId="1FAF6CBD"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55B548DC"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7015BB18" w14:textId="26B912CA" w:rsidTr="00A5292A">
        <w:tc>
          <w:tcPr>
            <w:tcW w:w="839" w:type="dxa"/>
          </w:tcPr>
          <w:p w14:paraId="65D8B68E" w14:textId="77777777" w:rsidR="00A5292A" w:rsidRPr="002A323B" w:rsidRDefault="00A5292A" w:rsidP="002A323B">
            <w:pPr>
              <w:pStyle w:val="ListeParagraf"/>
              <w:numPr>
                <w:ilvl w:val="0"/>
                <w:numId w:val="49"/>
              </w:numPr>
              <w:spacing w:line="240" w:lineRule="atLeast"/>
              <w:jc w:val="both"/>
              <w:rPr>
                <w:rFonts w:ascii="Times New Roman" w:hAnsi="Times New Roman" w:cs="Times New Roman"/>
              </w:rPr>
            </w:pPr>
          </w:p>
        </w:tc>
        <w:tc>
          <w:tcPr>
            <w:tcW w:w="7100" w:type="dxa"/>
          </w:tcPr>
          <w:p w14:paraId="7A9FFD29" w14:textId="42377D8F" w:rsidR="00A5292A" w:rsidRPr="002A323B" w:rsidRDefault="00A5292A" w:rsidP="00AB424B">
            <w:pPr>
              <w:spacing w:line="240" w:lineRule="atLeast"/>
              <w:jc w:val="both"/>
              <w:rPr>
                <w:rFonts w:ascii="Times New Roman" w:hAnsi="Times New Roman" w:cs="Times New Roman"/>
              </w:rPr>
            </w:pPr>
            <w:r w:rsidRPr="002A323B">
              <w:rPr>
                <w:rFonts w:ascii="Times New Roman" w:hAnsi="Times New Roman" w:cs="Times New Roman"/>
              </w:rPr>
              <w:t>Bağlayıcı menşe bilgisi ve bağlayıcı kıymet bilgisi hayata geçirilecektir. Bağlayıcı bilgi taleplerinin yaygınlaştırılması amacıyla ticaret erbabına dönemsel bilgilendirme faaliyetleri yürütülecektir.</w:t>
            </w:r>
          </w:p>
          <w:p w14:paraId="66C014D7" w14:textId="77777777" w:rsidR="00A5292A" w:rsidRPr="002A323B" w:rsidRDefault="00A5292A" w:rsidP="00AB424B">
            <w:pPr>
              <w:tabs>
                <w:tab w:val="left" w:pos="348"/>
                <w:tab w:val="left" w:pos="459"/>
              </w:tabs>
              <w:spacing w:line="240" w:lineRule="atLeast"/>
              <w:ind w:left="34"/>
              <w:jc w:val="both"/>
              <w:rPr>
                <w:rFonts w:ascii="Times New Roman" w:hAnsi="Times New Roman" w:cs="Times New Roman"/>
                <w:b/>
              </w:rPr>
            </w:pPr>
          </w:p>
        </w:tc>
        <w:tc>
          <w:tcPr>
            <w:tcW w:w="2551" w:type="dxa"/>
          </w:tcPr>
          <w:p w14:paraId="71EC5B30"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13732D89" w14:textId="2ED49F5D" w:rsidR="00A5292A" w:rsidRPr="002A323B" w:rsidRDefault="00A5292A" w:rsidP="00AB424B">
            <w:pPr>
              <w:tabs>
                <w:tab w:val="left" w:pos="1134"/>
              </w:tabs>
              <w:spacing w:line="240" w:lineRule="atLeast"/>
              <w:jc w:val="both"/>
              <w:rPr>
                <w:rFonts w:ascii="Times New Roman" w:hAnsi="Times New Roman" w:cs="Times New Roman"/>
              </w:rPr>
            </w:pPr>
            <w:r>
              <w:rPr>
                <w:rFonts w:ascii="Times New Roman" w:hAnsi="Times New Roman" w:cs="Times New Roman"/>
              </w:rPr>
              <w:t xml:space="preserve">2020 </w:t>
            </w:r>
            <w:r w:rsidRPr="002A323B">
              <w:rPr>
                <w:rFonts w:ascii="Times New Roman" w:hAnsi="Times New Roman" w:cs="Times New Roman"/>
              </w:rPr>
              <w:t xml:space="preserve">menşe bilgisi </w:t>
            </w:r>
          </w:p>
          <w:p w14:paraId="44A6A63A" w14:textId="21E57D29" w:rsidR="00A5292A" w:rsidRPr="002A323B" w:rsidRDefault="00A5292A" w:rsidP="008830CF">
            <w:pPr>
              <w:tabs>
                <w:tab w:val="left" w:pos="1134"/>
              </w:tabs>
              <w:spacing w:line="240" w:lineRule="atLeast"/>
              <w:jc w:val="both"/>
              <w:rPr>
                <w:rFonts w:ascii="Times New Roman" w:hAnsi="Times New Roman" w:cs="Times New Roman"/>
              </w:rPr>
            </w:pPr>
            <w:r>
              <w:rPr>
                <w:rFonts w:ascii="Times New Roman" w:hAnsi="Times New Roman" w:cs="Times New Roman"/>
              </w:rPr>
              <w:t>2021</w:t>
            </w:r>
            <w:r w:rsidRPr="002A323B">
              <w:rPr>
                <w:rFonts w:ascii="Times New Roman" w:hAnsi="Times New Roman" w:cs="Times New Roman"/>
              </w:rPr>
              <w:t xml:space="preserve"> kıymet bilgisi</w:t>
            </w:r>
          </w:p>
        </w:tc>
        <w:tc>
          <w:tcPr>
            <w:tcW w:w="1417" w:type="dxa"/>
          </w:tcPr>
          <w:p w14:paraId="3B6BA3ED" w14:textId="41B2987A"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Gümrük ve Dış Tic. Ç.G.</w:t>
            </w:r>
          </w:p>
        </w:tc>
        <w:tc>
          <w:tcPr>
            <w:tcW w:w="1701" w:type="dxa"/>
          </w:tcPr>
          <w:p w14:paraId="25129452" w14:textId="77777777" w:rsidR="00A5292A" w:rsidRDefault="00A5292A" w:rsidP="00AB424B">
            <w:pPr>
              <w:tabs>
                <w:tab w:val="left" w:pos="1134"/>
              </w:tabs>
              <w:spacing w:line="240" w:lineRule="atLeast"/>
              <w:jc w:val="both"/>
              <w:rPr>
                <w:rFonts w:ascii="Times New Roman" w:hAnsi="Times New Roman" w:cs="Times New Roman"/>
              </w:rPr>
            </w:pPr>
          </w:p>
        </w:tc>
      </w:tr>
      <w:tr w:rsidR="00A5292A" w:rsidRPr="002A323B" w14:paraId="7891A4DB" w14:textId="54D0C576" w:rsidTr="00A5292A">
        <w:tc>
          <w:tcPr>
            <w:tcW w:w="839" w:type="dxa"/>
          </w:tcPr>
          <w:p w14:paraId="4B60570E" w14:textId="77777777" w:rsidR="00A5292A" w:rsidRPr="002A323B" w:rsidRDefault="00A5292A" w:rsidP="002A323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0CB7897F" w14:textId="47EE6E55" w:rsidR="00A5292A" w:rsidRPr="002A323B" w:rsidRDefault="00A5292A" w:rsidP="00AB424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Merkezde konusunda uzman personel ve hukukçulardan oluşan bir yüksek itiraz merciinin kurulması yönünde yurtdışı iyi uygulama örnekleri göz önünde bulundurularak bir çalışma yapılacaktır.</w:t>
            </w:r>
          </w:p>
        </w:tc>
        <w:tc>
          <w:tcPr>
            <w:tcW w:w="2551" w:type="dxa"/>
          </w:tcPr>
          <w:p w14:paraId="782297B0"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622230DF" w14:textId="0C9831B5" w:rsidR="00A5292A" w:rsidRPr="002A323B" w:rsidRDefault="00A5292A" w:rsidP="00AB424B">
            <w:pPr>
              <w:tabs>
                <w:tab w:val="left" w:pos="1134"/>
              </w:tabs>
              <w:spacing w:line="240" w:lineRule="atLeast"/>
              <w:jc w:val="both"/>
              <w:rPr>
                <w:rFonts w:ascii="Times New Roman" w:hAnsi="Times New Roman" w:cs="Times New Roman"/>
              </w:rPr>
            </w:pPr>
            <w:r>
              <w:rPr>
                <w:rFonts w:ascii="Times New Roman" w:hAnsi="Times New Roman" w:cs="Times New Roman"/>
              </w:rPr>
              <w:t>2022</w:t>
            </w:r>
          </w:p>
        </w:tc>
        <w:tc>
          <w:tcPr>
            <w:tcW w:w="1417" w:type="dxa"/>
          </w:tcPr>
          <w:p w14:paraId="627C4E9D" w14:textId="4CF3A1F0"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Gümrük ve Dış Tic. Ç.G.</w:t>
            </w:r>
          </w:p>
        </w:tc>
        <w:tc>
          <w:tcPr>
            <w:tcW w:w="1701" w:type="dxa"/>
          </w:tcPr>
          <w:p w14:paraId="68341821" w14:textId="77777777" w:rsidR="00A5292A" w:rsidRDefault="00A5292A" w:rsidP="00AB424B">
            <w:pPr>
              <w:tabs>
                <w:tab w:val="left" w:pos="1134"/>
              </w:tabs>
              <w:spacing w:line="240" w:lineRule="atLeast"/>
              <w:jc w:val="both"/>
              <w:rPr>
                <w:rFonts w:ascii="Times New Roman" w:hAnsi="Times New Roman" w:cs="Times New Roman"/>
              </w:rPr>
            </w:pPr>
          </w:p>
        </w:tc>
      </w:tr>
      <w:tr w:rsidR="00A5292A" w:rsidRPr="002A323B" w14:paraId="1B11697C" w14:textId="318EA925" w:rsidTr="00A5292A">
        <w:tc>
          <w:tcPr>
            <w:tcW w:w="839" w:type="dxa"/>
          </w:tcPr>
          <w:p w14:paraId="61FEB106"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eastAsia="Times New Roman" w:hAnsi="Times New Roman" w:cs="Times New Roman"/>
                <w:bCs/>
                <w:color w:val="000000"/>
              </w:rPr>
            </w:pPr>
          </w:p>
        </w:tc>
        <w:tc>
          <w:tcPr>
            <w:tcW w:w="7100" w:type="dxa"/>
          </w:tcPr>
          <w:p w14:paraId="066E6B4F" w14:textId="32426E4A" w:rsidR="00A5292A" w:rsidRPr="002A323B" w:rsidRDefault="00A5292A" w:rsidP="00AB424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İtiraz süreçlerinin değerlendirildiği birimlerde uzmanlaşmış personelin sürekliliğinin sağlanması gözetilecektir.  Ayrıca</w:t>
            </w:r>
            <w:r>
              <w:rPr>
                <w:rFonts w:ascii="Times New Roman" w:eastAsia="Times New Roman" w:hAnsi="Times New Roman" w:cs="Times New Roman"/>
                <w:bCs/>
                <w:color w:val="000000"/>
              </w:rPr>
              <w:t>,</w:t>
            </w:r>
            <w:r w:rsidRPr="002A323B">
              <w:rPr>
                <w:rFonts w:ascii="Times New Roman" w:eastAsia="Times New Roman" w:hAnsi="Times New Roman" w:cs="Times New Roman"/>
                <w:bCs/>
                <w:color w:val="000000"/>
              </w:rPr>
              <w:t xml:space="preserve"> itiraza ve yargıya konu olmuş hususlarda, ticari sırlara ve kişisel bilgilerin gizliliğine halel getirmeksizin, özel sektörün de erişimine açık bir veri tabanı oluşturulacaktır. </w:t>
            </w:r>
          </w:p>
        </w:tc>
        <w:tc>
          <w:tcPr>
            <w:tcW w:w="2551" w:type="dxa"/>
          </w:tcPr>
          <w:p w14:paraId="55177204"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7F7DE5C1" w14:textId="77777777" w:rsidR="00A5292A" w:rsidRPr="002A323B"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2020</w:t>
            </w:r>
          </w:p>
        </w:tc>
        <w:tc>
          <w:tcPr>
            <w:tcW w:w="1417" w:type="dxa"/>
          </w:tcPr>
          <w:p w14:paraId="28F9DF5E" w14:textId="44D6ED43"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48FBAD48"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646D42DF" w14:textId="7A338FE0" w:rsidTr="00A5292A">
        <w:tc>
          <w:tcPr>
            <w:tcW w:w="839" w:type="dxa"/>
          </w:tcPr>
          <w:p w14:paraId="03D037DF"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eastAsia="Times New Roman" w:hAnsi="Times New Roman" w:cs="Times New Roman"/>
                <w:bCs/>
                <w:color w:val="000000"/>
              </w:rPr>
            </w:pPr>
          </w:p>
        </w:tc>
        <w:tc>
          <w:tcPr>
            <w:tcW w:w="7100" w:type="dxa"/>
          </w:tcPr>
          <w:p w14:paraId="06086CDA" w14:textId="4A858D48" w:rsidR="00A5292A" w:rsidRPr="002A323B" w:rsidRDefault="00A5292A" w:rsidP="00AB424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Güçlendirilmiş kontrol ve muayenelere ilişkin bildirimler, gecikmeksizin ticaret erbabına bildirilecek; konu hakkında farkındalığın arttırılmasını </w:t>
            </w:r>
            <w:proofErr w:type="spellStart"/>
            <w:r w:rsidRPr="002A323B">
              <w:rPr>
                <w:rFonts w:ascii="Times New Roman" w:eastAsia="Times New Roman" w:hAnsi="Times New Roman" w:cs="Times New Roman"/>
                <w:bCs/>
                <w:color w:val="000000"/>
              </w:rPr>
              <w:t>teminen</w:t>
            </w:r>
            <w:proofErr w:type="spellEnd"/>
            <w:r w:rsidRPr="002A323B">
              <w:rPr>
                <w:rFonts w:ascii="Times New Roman" w:eastAsia="Times New Roman" w:hAnsi="Times New Roman" w:cs="Times New Roman"/>
                <w:bCs/>
                <w:color w:val="000000"/>
              </w:rPr>
              <w:t xml:space="preserve"> tanıtım ve eğitim faaliyetleri düzenlenecektir. Ayrıca, DTÖ SPS Anlaşması kapsamında alınan önlemlerin ülkemiz ihracatçılarına bildirilmesi amacıyla</w:t>
            </w:r>
            <w:r>
              <w:rPr>
                <w:rFonts w:ascii="Times New Roman" w:eastAsia="Times New Roman" w:hAnsi="Times New Roman" w:cs="Times New Roman"/>
                <w:bCs/>
                <w:color w:val="000000"/>
              </w:rPr>
              <w:t>, ‘teknikengel.gov.tr’ web sitesini örnek alan</w:t>
            </w:r>
            <w:r w:rsidRPr="002A323B">
              <w:rPr>
                <w:rFonts w:ascii="Times New Roman" w:eastAsia="Times New Roman" w:hAnsi="Times New Roman" w:cs="Times New Roman"/>
                <w:bCs/>
                <w:color w:val="000000"/>
              </w:rPr>
              <w:t xml:space="preserve"> bir sistem kurulacaktır. </w:t>
            </w:r>
          </w:p>
        </w:tc>
        <w:tc>
          <w:tcPr>
            <w:tcW w:w="2551" w:type="dxa"/>
          </w:tcPr>
          <w:p w14:paraId="0C44A085"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 xml:space="preserve">Tarım ve Ormancılık Bakanlığı (S) </w:t>
            </w:r>
          </w:p>
          <w:p w14:paraId="3FCEC012"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(İ)</w:t>
            </w:r>
          </w:p>
        </w:tc>
        <w:tc>
          <w:tcPr>
            <w:tcW w:w="1418" w:type="dxa"/>
          </w:tcPr>
          <w:p w14:paraId="79AB3D64" w14:textId="423C7EE2" w:rsidR="00A5292A" w:rsidRPr="002A323B" w:rsidRDefault="00A5292A" w:rsidP="00AB424B">
            <w:pPr>
              <w:tabs>
                <w:tab w:val="left" w:pos="1134"/>
              </w:tabs>
              <w:spacing w:line="240" w:lineRule="atLeast"/>
              <w:jc w:val="both"/>
              <w:rPr>
                <w:rFonts w:ascii="Times New Roman" w:hAnsi="Times New Roman" w:cs="Times New Roman"/>
              </w:rPr>
            </w:pPr>
            <w:r w:rsidRPr="002A323B">
              <w:rPr>
                <w:rFonts w:ascii="Times New Roman" w:hAnsi="Times New Roman" w:cs="Times New Roman"/>
              </w:rPr>
              <w:t>2019</w:t>
            </w:r>
            <w:r>
              <w:rPr>
                <w:rFonts w:ascii="Times New Roman" w:hAnsi="Times New Roman" w:cs="Times New Roman"/>
              </w:rPr>
              <w:t>-2020</w:t>
            </w:r>
            <w:r w:rsidRPr="002A323B">
              <w:rPr>
                <w:rFonts w:ascii="Times New Roman" w:hAnsi="Times New Roman" w:cs="Times New Roman"/>
              </w:rPr>
              <w:t xml:space="preserve"> </w:t>
            </w:r>
          </w:p>
          <w:p w14:paraId="395F10C7" w14:textId="77777777" w:rsidR="00A5292A" w:rsidRPr="002A323B" w:rsidRDefault="00A5292A" w:rsidP="00AB424B">
            <w:pPr>
              <w:tabs>
                <w:tab w:val="left" w:pos="1134"/>
              </w:tabs>
              <w:spacing w:line="240" w:lineRule="atLeast"/>
              <w:jc w:val="both"/>
              <w:rPr>
                <w:rFonts w:ascii="Times New Roman" w:hAnsi="Times New Roman" w:cs="Times New Roman"/>
              </w:rPr>
            </w:pPr>
          </w:p>
          <w:p w14:paraId="0F13680E" w14:textId="77777777" w:rsidR="00A5292A" w:rsidRPr="002A323B" w:rsidRDefault="00A5292A" w:rsidP="00AB424B">
            <w:pPr>
              <w:tabs>
                <w:tab w:val="left" w:pos="1134"/>
              </w:tabs>
              <w:spacing w:line="240" w:lineRule="atLeast"/>
              <w:jc w:val="both"/>
              <w:rPr>
                <w:rFonts w:ascii="Times New Roman" w:hAnsi="Times New Roman" w:cs="Times New Roman"/>
              </w:rPr>
            </w:pPr>
          </w:p>
        </w:tc>
        <w:tc>
          <w:tcPr>
            <w:tcW w:w="1417" w:type="dxa"/>
          </w:tcPr>
          <w:p w14:paraId="77EFE09C" w14:textId="04590D4B" w:rsidR="00A5292A" w:rsidRPr="00A5292A" w:rsidRDefault="00A5292A" w:rsidP="00AB424B">
            <w:pPr>
              <w:tabs>
                <w:tab w:val="left" w:pos="1134"/>
              </w:tabs>
              <w:spacing w:line="240" w:lineRule="atLeast"/>
              <w:jc w:val="both"/>
              <w:rPr>
                <w:rFonts w:ascii="Times New Roman" w:hAnsi="Times New Roman" w:cs="Times New Roman"/>
              </w:rPr>
            </w:pPr>
            <w:r w:rsidRPr="00A5292A">
              <w:rPr>
                <w:rFonts w:ascii="Times New Roman" w:hAnsi="Times New Roman" w:cs="Times New Roman"/>
              </w:rPr>
              <w:t>Şeffaflık Ç.G.</w:t>
            </w:r>
          </w:p>
        </w:tc>
        <w:tc>
          <w:tcPr>
            <w:tcW w:w="1701" w:type="dxa"/>
          </w:tcPr>
          <w:p w14:paraId="272373B8" w14:textId="77777777" w:rsidR="00A5292A" w:rsidRPr="002A323B" w:rsidRDefault="00A5292A" w:rsidP="00AB424B">
            <w:pPr>
              <w:tabs>
                <w:tab w:val="left" w:pos="1134"/>
              </w:tabs>
              <w:spacing w:line="240" w:lineRule="atLeast"/>
              <w:jc w:val="both"/>
              <w:rPr>
                <w:rFonts w:ascii="Times New Roman" w:hAnsi="Times New Roman" w:cs="Times New Roman"/>
              </w:rPr>
            </w:pPr>
          </w:p>
        </w:tc>
      </w:tr>
      <w:tr w:rsidR="00A5292A" w:rsidRPr="002A323B" w14:paraId="4DF3FA0F" w14:textId="161B30B0" w:rsidTr="00A5292A">
        <w:tc>
          <w:tcPr>
            <w:tcW w:w="839" w:type="dxa"/>
          </w:tcPr>
          <w:p w14:paraId="10A798E5"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eastAsia="Times New Roman" w:hAnsi="Times New Roman" w:cs="Times New Roman"/>
                <w:bCs/>
                <w:color w:val="000000"/>
              </w:rPr>
            </w:pPr>
          </w:p>
        </w:tc>
        <w:tc>
          <w:tcPr>
            <w:tcW w:w="7100" w:type="dxa"/>
          </w:tcPr>
          <w:p w14:paraId="4EAB41FF" w14:textId="398DEDC4" w:rsidR="00A5292A" w:rsidRPr="002A323B" w:rsidRDefault="00A5292A" w:rsidP="00AB424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Dış ticaret ve gümrük işlemlerine ilişkin olarak düzenlenen belgeler ve verilen hizmetlerle ilgili alınan ücret ve harçlar hakkında, yapılmış çalışmaları da dikkate alan bir durum tespiti yapılacaktır. Kullanılan belgelerin </w:t>
            </w:r>
            <w:proofErr w:type="gramStart"/>
            <w:r w:rsidRPr="002A323B">
              <w:rPr>
                <w:rFonts w:ascii="Times New Roman" w:eastAsia="Times New Roman" w:hAnsi="Times New Roman" w:cs="Times New Roman"/>
                <w:bCs/>
                <w:color w:val="000000"/>
              </w:rPr>
              <w:t>envanterinin</w:t>
            </w:r>
            <w:proofErr w:type="gramEnd"/>
            <w:r w:rsidRPr="002A323B">
              <w:rPr>
                <w:rFonts w:ascii="Times New Roman" w:eastAsia="Times New Roman" w:hAnsi="Times New Roman" w:cs="Times New Roman"/>
                <w:bCs/>
                <w:color w:val="000000"/>
              </w:rPr>
              <w:t xml:space="preserve"> çıkarılması akabinde, bunlardan gereksiz olanları tespit edilerek kaldırılmaları için ayrı bir çalışma da başlatılacaktır.</w:t>
            </w:r>
          </w:p>
        </w:tc>
        <w:tc>
          <w:tcPr>
            <w:tcW w:w="2551" w:type="dxa"/>
          </w:tcPr>
          <w:p w14:paraId="1B0FBD70"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p w14:paraId="45E33772"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eastAsia="Times New Roman" w:hAnsi="Times New Roman" w:cs="Times New Roman"/>
                <w:bCs/>
                <w:color w:val="000000"/>
              </w:rPr>
              <w:t xml:space="preserve">Tüm üyeler ve Tek Pencere Sistemine </w:t>
            </w:r>
            <w:proofErr w:type="gramStart"/>
            <w:r w:rsidRPr="002A323B">
              <w:rPr>
                <w:rFonts w:ascii="Times New Roman" w:eastAsia="Times New Roman" w:hAnsi="Times New Roman" w:cs="Times New Roman"/>
                <w:bCs/>
                <w:color w:val="000000"/>
              </w:rPr>
              <w:t>dahil</w:t>
            </w:r>
            <w:proofErr w:type="gramEnd"/>
            <w:r w:rsidRPr="002A323B">
              <w:rPr>
                <w:rFonts w:ascii="Times New Roman" w:eastAsia="Times New Roman" w:hAnsi="Times New Roman" w:cs="Times New Roman"/>
                <w:bCs/>
                <w:color w:val="000000"/>
              </w:rPr>
              <w:t xml:space="preserve"> kurumlar (İ)</w:t>
            </w:r>
          </w:p>
        </w:tc>
        <w:tc>
          <w:tcPr>
            <w:tcW w:w="1418" w:type="dxa"/>
          </w:tcPr>
          <w:p w14:paraId="38D2EE60" w14:textId="6FC177B8" w:rsidR="00A5292A" w:rsidRPr="002A323B" w:rsidRDefault="00A5292A" w:rsidP="00AB424B">
            <w:pPr>
              <w:tabs>
                <w:tab w:val="left" w:pos="348"/>
                <w:tab w:val="left" w:pos="459"/>
              </w:tabs>
              <w:spacing w:line="240" w:lineRule="atLeast"/>
              <w:jc w:val="both"/>
              <w:rPr>
                <w:rFonts w:ascii="Times New Roman" w:hAnsi="Times New Roman" w:cs="Times New Roman"/>
              </w:rPr>
            </w:pPr>
            <w:r w:rsidRPr="002A323B">
              <w:rPr>
                <w:rFonts w:ascii="Times New Roman" w:eastAsia="Times New Roman" w:hAnsi="Times New Roman" w:cs="Times New Roman"/>
                <w:bCs/>
                <w:color w:val="000000"/>
              </w:rPr>
              <w:t>2019-2020</w:t>
            </w:r>
          </w:p>
        </w:tc>
        <w:tc>
          <w:tcPr>
            <w:tcW w:w="1417" w:type="dxa"/>
          </w:tcPr>
          <w:p w14:paraId="3E23282A" w14:textId="24919199" w:rsidR="00A5292A" w:rsidRPr="00A5292A" w:rsidRDefault="00A5292A" w:rsidP="00AB424B">
            <w:pPr>
              <w:tabs>
                <w:tab w:val="left" w:pos="348"/>
                <w:tab w:val="left" w:pos="459"/>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6511A6B4" w14:textId="1E28DF08" w:rsidR="00A5292A" w:rsidRDefault="0028014D" w:rsidP="00AB424B">
            <w:pPr>
              <w:tabs>
                <w:tab w:val="left" w:pos="348"/>
                <w:tab w:val="left" w:pos="459"/>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Kasım 2018’de </w:t>
            </w:r>
            <w:proofErr w:type="spellStart"/>
            <w:r>
              <w:rPr>
                <w:rFonts w:ascii="Times New Roman" w:eastAsia="Times New Roman" w:hAnsi="Times New Roman" w:cs="Times New Roman"/>
                <w:bCs/>
                <w:color w:val="000000"/>
              </w:rPr>
              <w:t>çalıştay</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gerçekleştiril</w:t>
            </w:r>
            <w:r w:rsidR="00203B6C">
              <w:rPr>
                <w:rFonts w:ascii="Times New Roman" w:eastAsia="Times New Roman" w:hAnsi="Times New Roman" w:cs="Times New Roman"/>
                <w:bCs/>
                <w:color w:val="000000"/>
              </w:rPr>
              <w:t>miş</w:t>
            </w:r>
            <w:r>
              <w:rPr>
                <w:rFonts w:ascii="Times New Roman" w:eastAsia="Times New Roman" w:hAnsi="Times New Roman" w:cs="Times New Roman"/>
                <w:bCs/>
                <w:color w:val="000000"/>
              </w:rPr>
              <w:t>ve</w:t>
            </w:r>
            <w:proofErr w:type="spellEnd"/>
            <w:r>
              <w:rPr>
                <w:rFonts w:ascii="Times New Roman" w:eastAsia="Times New Roman" w:hAnsi="Times New Roman" w:cs="Times New Roman"/>
                <w:bCs/>
                <w:color w:val="000000"/>
              </w:rPr>
              <w:t xml:space="preserve"> raporu hazırlanmıştır. Ayrıca, dağıtımına başlanmıştır. Komite gündemine getirilmesi ve bilgi ver</w:t>
            </w:r>
            <w:r w:rsidR="001A7DBD">
              <w:rPr>
                <w:rFonts w:ascii="Times New Roman" w:eastAsia="Times New Roman" w:hAnsi="Times New Roman" w:cs="Times New Roman"/>
                <w:bCs/>
                <w:color w:val="000000"/>
              </w:rPr>
              <w:t>il</w:t>
            </w:r>
            <w:r>
              <w:rPr>
                <w:rFonts w:ascii="Times New Roman" w:eastAsia="Times New Roman" w:hAnsi="Times New Roman" w:cs="Times New Roman"/>
                <w:bCs/>
                <w:color w:val="000000"/>
              </w:rPr>
              <w:t>mesi önerilmiştir.</w:t>
            </w:r>
          </w:p>
          <w:p w14:paraId="2C27976C" w14:textId="7B4F5F05" w:rsidR="00203B6C" w:rsidRPr="002A323B" w:rsidRDefault="00203B6C" w:rsidP="00AB424B">
            <w:pPr>
              <w:tabs>
                <w:tab w:val="left" w:pos="348"/>
                <w:tab w:val="left" w:pos="459"/>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Ayrıca GGM tarafından çalışmaya üst düzey destek verilmesi talep edilmiştir.</w:t>
            </w:r>
          </w:p>
        </w:tc>
      </w:tr>
      <w:tr w:rsidR="00A5292A" w:rsidRPr="002A323B" w14:paraId="2E6B16A2" w14:textId="05E8C8A7" w:rsidTr="00A5292A">
        <w:tc>
          <w:tcPr>
            <w:tcW w:w="839" w:type="dxa"/>
          </w:tcPr>
          <w:p w14:paraId="2B5C6C69"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23CCEF09" w14:textId="08A13434" w:rsidR="00A5292A" w:rsidRPr="002A323B" w:rsidRDefault="00A5292A" w:rsidP="00AB424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hAnsi="Times New Roman" w:cs="Times New Roman"/>
              </w:rPr>
              <w:t xml:space="preserve">Dış ticaret sürecinde uygulanan </w:t>
            </w:r>
            <w:r w:rsidRPr="002A323B">
              <w:rPr>
                <w:rFonts w:ascii="Times New Roman" w:eastAsia="Times New Roman" w:hAnsi="Times New Roman" w:cs="Times New Roman"/>
                <w:bCs/>
                <w:color w:val="000000"/>
              </w:rPr>
              <w:t>mevzuatın ihlal edilmesine ve cezalara ilişkin olarak özel sektör tarafından komiteye yıllık rapor sunulacaktır.</w:t>
            </w:r>
          </w:p>
        </w:tc>
        <w:tc>
          <w:tcPr>
            <w:tcW w:w="2551" w:type="dxa"/>
          </w:tcPr>
          <w:p w14:paraId="07FB0118" w14:textId="77777777" w:rsidR="00A5292A" w:rsidRPr="002A323B" w:rsidRDefault="00A5292A" w:rsidP="00AB424B">
            <w:pPr>
              <w:tabs>
                <w:tab w:val="left" w:pos="1134"/>
              </w:tabs>
              <w:spacing w:line="240" w:lineRule="atLeast"/>
              <w:rPr>
                <w:rFonts w:ascii="Times New Roman" w:hAnsi="Times New Roman" w:cs="Times New Roman"/>
              </w:rPr>
            </w:pPr>
            <w:r w:rsidRPr="002A323B">
              <w:rPr>
                <w:rFonts w:ascii="Times New Roman" w:eastAsia="Times New Roman" w:hAnsi="Times New Roman" w:cs="Times New Roman"/>
                <w:bCs/>
                <w:color w:val="000000"/>
              </w:rPr>
              <w:t xml:space="preserve">Ticaret Bakanlığı, Özel Sektör Üyeleri (S)  </w:t>
            </w:r>
          </w:p>
        </w:tc>
        <w:tc>
          <w:tcPr>
            <w:tcW w:w="1418" w:type="dxa"/>
          </w:tcPr>
          <w:p w14:paraId="2BE54E2F" w14:textId="08772ADB" w:rsidR="00A5292A" w:rsidRPr="002A323B" w:rsidRDefault="00A5292A" w:rsidP="00E64EAE">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Daimi </w:t>
            </w:r>
            <w:r>
              <w:rPr>
                <w:rFonts w:ascii="Times New Roman" w:eastAsia="Times New Roman" w:hAnsi="Times New Roman" w:cs="Times New Roman"/>
                <w:bCs/>
                <w:color w:val="000000"/>
              </w:rPr>
              <w:t>E</w:t>
            </w:r>
            <w:r w:rsidRPr="002A323B">
              <w:rPr>
                <w:rFonts w:ascii="Times New Roman" w:eastAsia="Times New Roman" w:hAnsi="Times New Roman" w:cs="Times New Roman"/>
                <w:bCs/>
                <w:color w:val="000000"/>
              </w:rPr>
              <w:t>ylem</w:t>
            </w:r>
          </w:p>
        </w:tc>
        <w:tc>
          <w:tcPr>
            <w:tcW w:w="1417" w:type="dxa"/>
          </w:tcPr>
          <w:p w14:paraId="5D9A15C8" w14:textId="7BD88350"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4E666DE8"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65489B64" w14:textId="4A9342CF" w:rsidTr="00A5292A">
        <w:trPr>
          <w:trHeight w:val="1609"/>
        </w:trPr>
        <w:tc>
          <w:tcPr>
            <w:tcW w:w="839" w:type="dxa"/>
          </w:tcPr>
          <w:p w14:paraId="08FA9C08" w14:textId="77777777" w:rsidR="00A5292A" w:rsidRPr="002A323B" w:rsidRDefault="00A5292A" w:rsidP="002A323B">
            <w:pPr>
              <w:pStyle w:val="ListeParagraf"/>
              <w:numPr>
                <w:ilvl w:val="0"/>
                <w:numId w:val="49"/>
              </w:numPr>
              <w:tabs>
                <w:tab w:val="left" w:pos="142"/>
              </w:tabs>
              <w:spacing w:line="240" w:lineRule="atLeast"/>
              <w:rPr>
                <w:rFonts w:ascii="Times New Roman" w:eastAsia="Times New Roman" w:hAnsi="Times New Roman" w:cs="Times New Roman"/>
                <w:bCs/>
                <w:color w:val="000000"/>
              </w:rPr>
            </w:pPr>
          </w:p>
        </w:tc>
        <w:tc>
          <w:tcPr>
            <w:tcW w:w="7100" w:type="dxa"/>
          </w:tcPr>
          <w:p w14:paraId="5D500FDA" w14:textId="13B7B07E" w:rsidR="00A5292A" w:rsidRPr="002A323B" w:rsidRDefault="00A5292A" w:rsidP="00AB424B">
            <w:pPr>
              <w:tabs>
                <w:tab w:val="left" w:pos="142"/>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Ortalama teslim süresinin ölçümüne ilişkin devam eden çalışmalar DGÖ Eşyanın Teslim Süresinin Ölçüm Çalışması kapsamında geliştirilecek ve Bakanlığın internet sitesinden düzenli olarak yayınlanacaktır.</w:t>
            </w:r>
          </w:p>
          <w:p w14:paraId="637D1794" w14:textId="77777777"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color w:val="000000"/>
              </w:rPr>
            </w:pPr>
          </w:p>
        </w:tc>
        <w:tc>
          <w:tcPr>
            <w:tcW w:w="2551" w:type="dxa"/>
          </w:tcPr>
          <w:p w14:paraId="50FE6C7F" w14:textId="77777777" w:rsidR="00A5292A" w:rsidRPr="002A323B" w:rsidRDefault="00A5292A" w:rsidP="00AB424B">
            <w:pPr>
              <w:tabs>
                <w:tab w:val="left" w:pos="1134"/>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Tarım ve Ormancılık Bakanlığı, Çevre ve Şehircilik Bakanlığı, Sanayi ve Teknoloji Bakanlığı, Sağlık Bakanlığı, TSE (S)</w:t>
            </w:r>
          </w:p>
        </w:tc>
        <w:tc>
          <w:tcPr>
            <w:tcW w:w="1418" w:type="dxa"/>
          </w:tcPr>
          <w:p w14:paraId="4B9514E9" w14:textId="4C9F4EEE"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2019</w:t>
            </w:r>
          </w:p>
        </w:tc>
        <w:tc>
          <w:tcPr>
            <w:tcW w:w="1417" w:type="dxa"/>
          </w:tcPr>
          <w:p w14:paraId="3F36023B" w14:textId="3C328102"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0E76DDC3"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761EF11C" w14:textId="01263E29" w:rsidTr="00A5292A">
        <w:tc>
          <w:tcPr>
            <w:tcW w:w="839" w:type="dxa"/>
          </w:tcPr>
          <w:p w14:paraId="75452AE2" w14:textId="77777777" w:rsidR="00A5292A" w:rsidRPr="002A323B" w:rsidRDefault="00A5292A" w:rsidP="002A323B">
            <w:pPr>
              <w:pStyle w:val="AklamaMetni"/>
              <w:numPr>
                <w:ilvl w:val="0"/>
                <w:numId w:val="49"/>
              </w:numPr>
              <w:spacing w:line="240" w:lineRule="atLeast"/>
              <w:rPr>
                <w:rFonts w:ascii="Times New Roman" w:eastAsia="Times New Roman" w:hAnsi="Times New Roman" w:cs="Times New Roman"/>
                <w:bCs/>
                <w:color w:val="000000"/>
                <w:sz w:val="22"/>
                <w:szCs w:val="22"/>
              </w:rPr>
            </w:pPr>
          </w:p>
        </w:tc>
        <w:tc>
          <w:tcPr>
            <w:tcW w:w="7100" w:type="dxa"/>
          </w:tcPr>
          <w:p w14:paraId="2D7E38F3" w14:textId="1140929C" w:rsidR="00A5292A" w:rsidRPr="002A323B" w:rsidRDefault="00A5292A" w:rsidP="00AB424B">
            <w:pPr>
              <w:pStyle w:val="AklamaMetni"/>
              <w:spacing w:line="240" w:lineRule="atLeast"/>
              <w:rPr>
                <w:rFonts w:ascii="Times New Roman" w:hAnsi="Times New Roman" w:cs="Times New Roman"/>
                <w:sz w:val="22"/>
                <w:szCs w:val="22"/>
              </w:rPr>
            </w:pPr>
            <w:r w:rsidRPr="002A323B">
              <w:rPr>
                <w:rFonts w:ascii="Times New Roman" w:eastAsia="Times New Roman" w:hAnsi="Times New Roman" w:cs="Times New Roman"/>
                <w:bCs/>
                <w:color w:val="000000"/>
                <w:sz w:val="22"/>
                <w:szCs w:val="22"/>
              </w:rPr>
              <w:t xml:space="preserve">Gümrük beyannamesinin ve beyannameye eklenmesi gereken belgelerin eşyanın ülkeye varışından önce gümrük idaresine </w:t>
            </w:r>
            <w:r w:rsidRPr="002A323B">
              <w:rPr>
                <w:rFonts w:ascii="Times New Roman" w:eastAsia="Times New Roman" w:hAnsi="Times New Roman" w:cs="Times New Roman"/>
                <w:bCs/>
                <w:sz w:val="22"/>
                <w:szCs w:val="22"/>
              </w:rPr>
              <w:t xml:space="preserve">sunulabilmesinin </w:t>
            </w:r>
            <w:r w:rsidRPr="002A323B">
              <w:rPr>
                <w:rFonts w:ascii="Times New Roman" w:eastAsia="Times New Roman" w:hAnsi="Times New Roman" w:cs="Times New Roman"/>
                <w:bCs/>
                <w:sz w:val="22"/>
                <w:szCs w:val="22"/>
              </w:rPr>
              <w:lastRenderedPageBreak/>
              <w:t xml:space="preserve">sağlanması ve varış öncesi beyan verilebilmesi </w:t>
            </w:r>
            <w:r w:rsidRPr="002A323B">
              <w:rPr>
                <w:rFonts w:ascii="Times New Roman" w:eastAsia="Times New Roman" w:hAnsi="Times New Roman" w:cs="Times New Roman"/>
                <w:bCs/>
                <w:color w:val="000000"/>
                <w:sz w:val="22"/>
                <w:szCs w:val="22"/>
              </w:rPr>
              <w:t>amacıyla gerekli yasal ve teknik altyapı düzenlemeleri yapılacaktır.</w:t>
            </w:r>
          </w:p>
        </w:tc>
        <w:tc>
          <w:tcPr>
            <w:tcW w:w="2551" w:type="dxa"/>
          </w:tcPr>
          <w:p w14:paraId="5E5B9226" w14:textId="347D87F1" w:rsidR="00A5292A" w:rsidRPr="002A323B" w:rsidRDefault="00A5292A" w:rsidP="00AB424B">
            <w:pPr>
              <w:tabs>
                <w:tab w:val="left" w:pos="1134"/>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lastRenderedPageBreak/>
              <w:t>Ticaret Bakanlığı (S)</w:t>
            </w:r>
            <w:r w:rsidR="00880524">
              <w:rPr>
                <w:rFonts w:ascii="Times New Roman" w:eastAsia="Times New Roman" w:hAnsi="Times New Roman" w:cs="Times New Roman"/>
                <w:bCs/>
                <w:color w:val="000000"/>
              </w:rPr>
              <w:t xml:space="preserve"> TOBB, </w:t>
            </w:r>
            <w:r w:rsidRPr="002A323B">
              <w:rPr>
                <w:rFonts w:ascii="Times New Roman" w:eastAsia="Times New Roman" w:hAnsi="Times New Roman" w:cs="Times New Roman"/>
                <w:bCs/>
                <w:color w:val="000000"/>
              </w:rPr>
              <w:t xml:space="preserve"> </w:t>
            </w:r>
          </w:p>
          <w:p w14:paraId="7A02ADC4" w14:textId="77777777" w:rsidR="00A5292A" w:rsidRPr="002A323B" w:rsidRDefault="00A5292A" w:rsidP="00AB424B">
            <w:pPr>
              <w:tabs>
                <w:tab w:val="left" w:pos="1134"/>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lastRenderedPageBreak/>
              <w:t>UND, UTİKAD, İMEAK Deniz Ticareti Odası, Vapur Donatanları ve Acenteleri Derneği (İ)</w:t>
            </w:r>
          </w:p>
        </w:tc>
        <w:tc>
          <w:tcPr>
            <w:tcW w:w="1418" w:type="dxa"/>
          </w:tcPr>
          <w:p w14:paraId="53D142F8" w14:textId="013FD68A"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2020</w:t>
            </w:r>
          </w:p>
        </w:tc>
        <w:tc>
          <w:tcPr>
            <w:tcW w:w="1417" w:type="dxa"/>
          </w:tcPr>
          <w:p w14:paraId="2A1D22B9" w14:textId="788C07C2"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332B66D7"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522A66B1" w14:textId="23150593" w:rsidTr="00A5292A">
        <w:tc>
          <w:tcPr>
            <w:tcW w:w="839" w:type="dxa"/>
          </w:tcPr>
          <w:p w14:paraId="6777981F"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1C14C239" w14:textId="798B137D"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Sınır kapısında kontrolü yapılması gereken ürünlerin ithalatında ön bildirim uygulamasının sınırlı kalması sebebiyle gerekli yasal ve teknik altyapı düzenlemeleri yapılacaktır.</w:t>
            </w:r>
          </w:p>
        </w:tc>
        <w:tc>
          <w:tcPr>
            <w:tcW w:w="2551" w:type="dxa"/>
          </w:tcPr>
          <w:p w14:paraId="636BD2B5" w14:textId="77777777" w:rsidR="00A5292A" w:rsidRPr="002A323B" w:rsidRDefault="00A5292A" w:rsidP="00AB424B">
            <w:pPr>
              <w:tabs>
                <w:tab w:val="left" w:pos="1134"/>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Tarım ve Ormancılık Bakanlığı, Çevre ve Şehircilik Bakanlığı (S) </w:t>
            </w:r>
          </w:p>
          <w:p w14:paraId="3A7F46F7" w14:textId="77777777" w:rsidR="00A5292A" w:rsidRPr="002A323B" w:rsidRDefault="00A5292A" w:rsidP="00AB424B">
            <w:pPr>
              <w:tabs>
                <w:tab w:val="left" w:pos="1134"/>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UND (İ)</w:t>
            </w:r>
          </w:p>
        </w:tc>
        <w:tc>
          <w:tcPr>
            <w:tcW w:w="1418" w:type="dxa"/>
          </w:tcPr>
          <w:p w14:paraId="3FD24A12" w14:textId="2A6CD24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2020</w:t>
            </w:r>
          </w:p>
        </w:tc>
        <w:tc>
          <w:tcPr>
            <w:tcW w:w="1417" w:type="dxa"/>
          </w:tcPr>
          <w:p w14:paraId="6CEB95CF" w14:textId="2F129C1B"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7883919B"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1B63EE25" w14:textId="6A75EE84" w:rsidTr="00A5292A">
        <w:tc>
          <w:tcPr>
            <w:tcW w:w="839" w:type="dxa"/>
          </w:tcPr>
          <w:p w14:paraId="7B751A51" w14:textId="77777777" w:rsidR="00A5292A" w:rsidRPr="002A323B" w:rsidRDefault="00A5292A" w:rsidP="002A323B">
            <w:pPr>
              <w:pStyle w:val="ListeParagraf"/>
              <w:numPr>
                <w:ilvl w:val="0"/>
                <w:numId w:val="49"/>
              </w:numPr>
              <w:spacing w:line="240" w:lineRule="atLeast"/>
              <w:jc w:val="both"/>
              <w:rPr>
                <w:rFonts w:ascii="Times New Roman" w:hAnsi="Times New Roman" w:cs="Times New Roman"/>
              </w:rPr>
            </w:pPr>
          </w:p>
        </w:tc>
        <w:tc>
          <w:tcPr>
            <w:tcW w:w="7100" w:type="dxa"/>
          </w:tcPr>
          <w:p w14:paraId="3FB28166" w14:textId="17684573" w:rsidR="00A5292A" w:rsidRPr="002A323B" w:rsidRDefault="00A5292A" w:rsidP="00AB424B">
            <w:pPr>
              <w:spacing w:line="240" w:lineRule="atLeast"/>
              <w:jc w:val="both"/>
              <w:rPr>
                <w:rFonts w:ascii="Times New Roman" w:hAnsi="Times New Roman" w:cs="Times New Roman"/>
              </w:rPr>
            </w:pPr>
            <w:r w:rsidRPr="002A323B">
              <w:rPr>
                <w:rFonts w:ascii="Times New Roman" w:hAnsi="Times New Roman" w:cs="Times New Roman"/>
              </w:rPr>
              <w:t xml:space="preserve">Kamu alacaklarının 7/24 sistematiğinde elektronik olarak tahsil edilmesini </w:t>
            </w:r>
            <w:proofErr w:type="spellStart"/>
            <w:r w:rsidRPr="002A323B">
              <w:rPr>
                <w:rFonts w:ascii="Times New Roman" w:hAnsi="Times New Roman" w:cs="Times New Roman"/>
              </w:rPr>
              <w:t>teminen</w:t>
            </w:r>
            <w:proofErr w:type="spellEnd"/>
            <w:r w:rsidRPr="002A323B">
              <w:rPr>
                <w:rFonts w:ascii="Times New Roman" w:hAnsi="Times New Roman" w:cs="Times New Roman"/>
              </w:rPr>
              <w:t xml:space="preserve"> iyileştirmeler yapılacak; kara hudut kapılarında yükümlülerden tahsil edilmesi gereken kamu alacaklarının, banka kartı ve kredi kartı yoluyla da tahsil edilebilmesi sağlanacak</w:t>
            </w:r>
            <w:r>
              <w:rPr>
                <w:rFonts w:ascii="Times New Roman" w:hAnsi="Times New Roman" w:cs="Times New Roman"/>
              </w:rPr>
              <w:t>tır.</w:t>
            </w:r>
            <w:r w:rsidR="00914F33">
              <w:rPr>
                <w:rFonts w:ascii="Times New Roman" w:hAnsi="Times New Roman" w:cs="Times New Roman"/>
              </w:rPr>
              <w:t xml:space="preserve"> </w:t>
            </w:r>
            <w:r w:rsidRPr="002A323B">
              <w:rPr>
                <w:rFonts w:ascii="Times New Roman" w:hAnsi="Times New Roman" w:cs="Times New Roman"/>
              </w:rPr>
              <w:t>Onaylanmış Kişi ve Yetkilendirilmiş Yükümlü statüsüne sahip firmalar dışında kalan ticaret erbabının da kendi hesapları yoluyla ödeme yapması yaygınlaştırılacaktır.</w:t>
            </w:r>
          </w:p>
          <w:p w14:paraId="3E1AF6FA" w14:textId="77777777"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strike/>
                <w:color w:val="000000"/>
              </w:rPr>
            </w:pPr>
            <w:r w:rsidRPr="002A323B">
              <w:rPr>
                <w:rFonts w:ascii="Times New Roman" w:eastAsia="Times New Roman" w:hAnsi="Times New Roman" w:cs="Times New Roman"/>
                <w:b/>
                <w:bCs/>
                <w:strike/>
                <w:color w:val="000000"/>
              </w:rPr>
              <w:t xml:space="preserve"> </w:t>
            </w:r>
          </w:p>
        </w:tc>
        <w:tc>
          <w:tcPr>
            <w:tcW w:w="2551" w:type="dxa"/>
          </w:tcPr>
          <w:p w14:paraId="2B81B541" w14:textId="45603C6E" w:rsidR="00A5292A" w:rsidRPr="002A323B" w:rsidRDefault="00A5292A" w:rsidP="00AB424B">
            <w:pPr>
              <w:tabs>
                <w:tab w:val="left" w:pos="1134"/>
              </w:tabs>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Ticaret Bakanlığı, </w:t>
            </w:r>
            <w:r w:rsidR="00203B6C">
              <w:rPr>
                <w:rFonts w:ascii="Times New Roman" w:eastAsia="Times New Roman" w:hAnsi="Times New Roman" w:cs="Times New Roman"/>
                <w:bCs/>
                <w:color w:val="000000"/>
              </w:rPr>
              <w:t xml:space="preserve">Hazine ve Maliye Bakanlığı, </w:t>
            </w:r>
            <w:r w:rsidRPr="002A323B">
              <w:rPr>
                <w:rFonts w:ascii="Times New Roman" w:eastAsia="Times New Roman" w:hAnsi="Times New Roman" w:cs="Times New Roman"/>
                <w:bCs/>
                <w:color w:val="000000"/>
              </w:rPr>
              <w:t>TBB (S)</w:t>
            </w:r>
          </w:p>
          <w:p w14:paraId="2A134FB0" w14:textId="7AE1471F" w:rsidR="00A5292A" w:rsidRPr="002A323B" w:rsidRDefault="00A5292A" w:rsidP="00203B6C">
            <w:pPr>
              <w:tabs>
                <w:tab w:val="left" w:pos="1134"/>
              </w:tabs>
              <w:spacing w:line="240" w:lineRule="atLeast"/>
              <w:rPr>
                <w:rFonts w:ascii="Times New Roman" w:eastAsia="Times New Roman" w:hAnsi="Times New Roman" w:cs="Times New Roman"/>
                <w:bCs/>
                <w:color w:val="000000"/>
              </w:rPr>
            </w:pPr>
          </w:p>
        </w:tc>
        <w:tc>
          <w:tcPr>
            <w:tcW w:w="1418" w:type="dxa"/>
          </w:tcPr>
          <w:p w14:paraId="41E4DAF2" w14:textId="3CC02656" w:rsidR="00A5292A" w:rsidRPr="00963CB6" w:rsidRDefault="00A5292A" w:rsidP="00AB424B">
            <w:pPr>
              <w:tabs>
                <w:tab w:val="left" w:pos="1134"/>
              </w:tabs>
              <w:spacing w:line="240" w:lineRule="atLeast"/>
              <w:jc w:val="both"/>
              <w:rPr>
                <w:rFonts w:ascii="Times New Roman" w:eastAsia="Times New Roman" w:hAnsi="Times New Roman" w:cs="Times New Roman"/>
                <w:bCs/>
                <w:color w:val="000000"/>
              </w:rPr>
            </w:pPr>
            <w:r w:rsidRPr="00963CB6">
              <w:rPr>
                <w:rFonts w:ascii="Times New Roman" w:eastAsia="Times New Roman" w:hAnsi="Times New Roman" w:cs="Times New Roman"/>
                <w:bCs/>
                <w:color w:val="000000"/>
              </w:rPr>
              <w:t>2020</w:t>
            </w:r>
          </w:p>
        </w:tc>
        <w:tc>
          <w:tcPr>
            <w:tcW w:w="1417" w:type="dxa"/>
          </w:tcPr>
          <w:p w14:paraId="1D41ACA7" w14:textId="77FB90BF"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494C2248" w14:textId="77777777" w:rsidR="00A5292A" w:rsidRPr="00963CB6"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3D9A8DE2" w14:textId="08CC0651" w:rsidTr="00A5292A">
        <w:trPr>
          <w:trHeight w:val="1010"/>
        </w:trPr>
        <w:tc>
          <w:tcPr>
            <w:tcW w:w="839" w:type="dxa"/>
          </w:tcPr>
          <w:p w14:paraId="78E9843B"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63B3C33A" w14:textId="567F9E52" w:rsidR="00A5292A" w:rsidRPr="00CB374B" w:rsidRDefault="00A5292A" w:rsidP="00AB424B">
            <w:pPr>
              <w:tabs>
                <w:tab w:val="left" w:pos="142"/>
              </w:tabs>
              <w:spacing w:line="240" w:lineRule="atLeast"/>
              <w:contextualSpacing/>
              <w:jc w:val="both"/>
              <w:rPr>
                <w:rFonts w:ascii="Times New Roman" w:eastAsia="Times New Roman" w:hAnsi="Times New Roman" w:cs="Times New Roman"/>
                <w:bCs/>
              </w:rPr>
            </w:pPr>
            <w:r w:rsidRPr="00CB374B">
              <w:rPr>
                <w:rFonts w:ascii="Times New Roman" w:eastAsia="Times New Roman" w:hAnsi="Times New Roman" w:cs="Times New Roman"/>
                <w:bCs/>
              </w:rPr>
              <w:t>Ürün güvenliği ve denetimlerinin, gümrük idarelerinden ziyade, yoğunlukla piyasa gözetim ve denetimi kapsamında gerçekleştirilmesine yönelik ilgili kurumlarca eylem planı belirlenecektir.</w:t>
            </w:r>
          </w:p>
        </w:tc>
        <w:tc>
          <w:tcPr>
            <w:tcW w:w="2551" w:type="dxa"/>
          </w:tcPr>
          <w:p w14:paraId="02557459" w14:textId="77777777" w:rsidR="00A5292A" w:rsidRPr="00CB374B" w:rsidRDefault="00A5292A" w:rsidP="00AB424B">
            <w:pPr>
              <w:spacing w:line="240" w:lineRule="atLeast"/>
              <w:rPr>
                <w:rFonts w:ascii="Times New Roman" w:eastAsia="Times New Roman" w:hAnsi="Times New Roman" w:cs="Times New Roman"/>
                <w:bCs/>
              </w:rPr>
            </w:pPr>
            <w:r w:rsidRPr="00CB374B">
              <w:rPr>
                <w:rFonts w:ascii="Times New Roman" w:eastAsia="Times New Roman" w:hAnsi="Times New Roman" w:cs="Times New Roman"/>
                <w:bCs/>
              </w:rPr>
              <w:t>Ticaret Bakanlığı, (S)</w:t>
            </w:r>
          </w:p>
          <w:p w14:paraId="235D1981" w14:textId="3FE5F0C4" w:rsidR="00A5292A" w:rsidRPr="00CB374B" w:rsidRDefault="00914F33" w:rsidP="00AB424B">
            <w:pPr>
              <w:spacing w:line="240" w:lineRule="atLeast"/>
              <w:rPr>
                <w:rFonts w:ascii="Times New Roman" w:eastAsia="Times New Roman" w:hAnsi="Times New Roman" w:cs="Times New Roman"/>
                <w:bCs/>
              </w:rPr>
            </w:pPr>
            <w:r w:rsidRPr="00203B6C">
              <w:rPr>
                <w:rFonts w:ascii="Times New Roman" w:hAnsi="Times New Roman" w:cs="Times New Roman"/>
              </w:rPr>
              <w:t xml:space="preserve">Üye Kamu Kurumları </w:t>
            </w:r>
            <w:r w:rsidR="00A5292A" w:rsidRPr="00CB374B">
              <w:rPr>
                <w:rFonts w:ascii="Times New Roman" w:eastAsia="Times New Roman" w:hAnsi="Times New Roman" w:cs="Times New Roman"/>
                <w:bCs/>
              </w:rPr>
              <w:t>(İ)</w:t>
            </w:r>
          </w:p>
        </w:tc>
        <w:tc>
          <w:tcPr>
            <w:tcW w:w="1418" w:type="dxa"/>
          </w:tcPr>
          <w:p w14:paraId="45A832EC" w14:textId="047B444E" w:rsidR="00A5292A" w:rsidRPr="00CB374B" w:rsidRDefault="00A5292A" w:rsidP="00AB424B">
            <w:pPr>
              <w:tabs>
                <w:tab w:val="left" w:pos="1134"/>
              </w:tabs>
              <w:spacing w:line="240" w:lineRule="atLeast"/>
              <w:jc w:val="both"/>
              <w:rPr>
                <w:rFonts w:ascii="Times New Roman" w:eastAsia="Times New Roman" w:hAnsi="Times New Roman" w:cs="Times New Roman"/>
                <w:bCs/>
              </w:rPr>
            </w:pPr>
            <w:r w:rsidRPr="00CB374B">
              <w:rPr>
                <w:rFonts w:ascii="Times New Roman" w:eastAsia="Times New Roman" w:hAnsi="Times New Roman" w:cs="Times New Roman"/>
                <w:bCs/>
              </w:rPr>
              <w:t>2021</w:t>
            </w:r>
          </w:p>
          <w:p w14:paraId="60B65608" w14:textId="77777777" w:rsidR="00A5292A" w:rsidRPr="00CB374B" w:rsidRDefault="00A5292A" w:rsidP="00AB424B">
            <w:pPr>
              <w:tabs>
                <w:tab w:val="left" w:pos="1134"/>
              </w:tabs>
              <w:spacing w:line="240" w:lineRule="atLeast"/>
              <w:jc w:val="both"/>
              <w:rPr>
                <w:rFonts w:ascii="Times New Roman" w:eastAsia="Times New Roman" w:hAnsi="Times New Roman" w:cs="Times New Roman"/>
                <w:bCs/>
              </w:rPr>
            </w:pPr>
          </w:p>
          <w:p w14:paraId="4E0F69FD" w14:textId="77777777" w:rsidR="00A5292A" w:rsidRPr="00CB374B" w:rsidRDefault="00A5292A" w:rsidP="00AB424B">
            <w:pPr>
              <w:tabs>
                <w:tab w:val="left" w:pos="1134"/>
              </w:tabs>
              <w:spacing w:line="240" w:lineRule="atLeast"/>
              <w:jc w:val="both"/>
              <w:rPr>
                <w:rFonts w:ascii="Times New Roman" w:eastAsia="Times New Roman" w:hAnsi="Times New Roman" w:cs="Times New Roman"/>
                <w:bCs/>
              </w:rPr>
            </w:pPr>
          </w:p>
        </w:tc>
        <w:tc>
          <w:tcPr>
            <w:tcW w:w="1417" w:type="dxa"/>
          </w:tcPr>
          <w:p w14:paraId="5DBD6F45" w14:textId="08ECE088" w:rsidR="00A5292A" w:rsidRPr="00CB374B" w:rsidRDefault="00A5292A" w:rsidP="00AB424B">
            <w:pPr>
              <w:tabs>
                <w:tab w:val="left" w:pos="1134"/>
              </w:tabs>
              <w:spacing w:line="240" w:lineRule="atLeast"/>
              <w:jc w:val="both"/>
              <w:rPr>
                <w:rFonts w:ascii="Times New Roman" w:eastAsia="Times New Roman" w:hAnsi="Times New Roman" w:cs="Times New Roman"/>
                <w:bCs/>
              </w:rPr>
            </w:pPr>
            <w:r w:rsidRPr="00CB374B">
              <w:rPr>
                <w:rFonts w:ascii="Times New Roman" w:eastAsia="Times New Roman" w:hAnsi="Times New Roman" w:cs="Times New Roman"/>
                <w:bCs/>
              </w:rPr>
              <w:t>Gümrük ve Dış Tic. Ç.G.</w:t>
            </w:r>
          </w:p>
        </w:tc>
        <w:tc>
          <w:tcPr>
            <w:tcW w:w="1701" w:type="dxa"/>
          </w:tcPr>
          <w:p w14:paraId="161B02F5"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18C09E64" w14:textId="254D26F4" w:rsidTr="00A5292A">
        <w:tc>
          <w:tcPr>
            <w:tcW w:w="839" w:type="dxa"/>
          </w:tcPr>
          <w:p w14:paraId="001EB14F"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6D41FE80" w14:textId="1DA365E9" w:rsidR="00A5292A" w:rsidRPr="002A323B" w:rsidRDefault="00A5292A" w:rsidP="00563189">
            <w:pPr>
              <w:tabs>
                <w:tab w:val="left" w:pos="142"/>
              </w:tabs>
              <w:spacing w:line="240" w:lineRule="atLeast"/>
              <w:contextualSpacing/>
              <w:jc w:val="both"/>
              <w:rPr>
                <w:rFonts w:ascii="Times New Roman" w:eastAsia="Times New Roman" w:hAnsi="Times New Roman" w:cs="Times New Roman"/>
                <w:bCs/>
                <w:color w:val="000000"/>
              </w:rPr>
            </w:pPr>
            <w:r w:rsidRPr="00563189">
              <w:rPr>
                <w:rFonts w:ascii="Times New Roman" w:eastAsia="Times New Roman" w:hAnsi="Times New Roman" w:cs="Times New Roman"/>
                <w:bCs/>
                <w:color w:val="000000"/>
              </w:rPr>
              <w:t>Sonradan kontrol uygulaması ile ilgili olarak, 2020 yılı sonuna kadar en iyi ülke uygulamalarından yararlanmak amacıyla inceleme ziyaretlerinden veya Dünya Gümrük Örgütü dokümanlarından faydalanılarak bir değerlendirme yapılacak ve komite ile paylaşılacaktır.</w:t>
            </w:r>
          </w:p>
        </w:tc>
        <w:tc>
          <w:tcPr>
            <w:tcW w:w="2551" w:type="dxa"/>
          </w:tcPr>
          <w:p w14:paraId="17CD67D1"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tc>
        <w:tc>
          <w:tcPr>
            <w:tcW w:w="1418" w:type="dxa"/>
          </w:tcPr>
          <w:p w14:paraId="3E148562"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2020 </w:t>
            </w:r>
          </w:p>
        </w:tc>
        <w:tc>
          <w:tcPr>
            <w:tcW w:w="1417" w:type="dxa"/>
          </w:tcPr>
          <w:p w14:paraId="2CB846EF" w14:textId="026E7FAD"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1BDC3017"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69EB0415" w14:textId="692DA6D6" w:rsidTr="00A5292A">
        <w:tc>
          <w:tcPr>
            <w:tcW w:w="839" w:type="dxa"/>
          </w:tcPr>
          <w:p w14:paraId="694DB35A"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3089131C" w14:textId="3484E4E3"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İthalatta yerinde gümrükleme ve izinli alıcı uygulamalarının hayata geçirilmesi için gerekli teknolojik altyapı çalışmaları yapılacaktır.</w:t>
            </w:r>
          </w:p>
        </w:tc>
        <w:tc>
          <w:tcPr>
            <w:tcW w:w="2551" w:type="dxa"/>
          </w:tcPr>
          <w:p w14:paraId="15AED62B"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p w14:paraId="6F5ADD8D"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Tüm Paydaşlar (İ)</w:t>
            </w:r>
          </w:p>
        </w:tc>
        <w:tc>
          <w:tcPr>
            <w:tcW w:w="1418" w:type="dxa"/>
          </w:tcPr>
          <w:p w14:paraId="0BF25154" w14:textId="788DF2B5"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2020</w:t>
            </w:r>
            <w:r w:rsidRPr="002A323B">
              <w:rPr>
                <w:rFonts w:ascii="Times New Roman" w:eastAsia="Times New Roman" w:hAnsi="Times New Roman" w:cs="Times New Roman"/>
                <w:bCs/>
                <w:color w:val="000000"/>
              </w:rPr>
              <w:t xml:space="preserve"> </w:t>
            </w:r>
          </w:p>
        </w:tc>
        <w:tc>
          <w:tcPr>
            <w:tcW w:w="1417" w:type="dxa"/>
          </w:tcPr>
          <w:p w14:paraId="14032ABF" w14:textId="6424C126"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176660B2"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3AE65E98" w14:textId="4D98574B" w:rsidTr="00A5292A">
        <w:tc>
          <w:tcPr>
            <w:tcW w:w="839" w:type="dxa"/>
          </w:tcPr>
          <w:p w14:paraId="78ACD3C0"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780883CD" w14:textId="64E67895"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Ülkemizce imzalanan Yetkilendirilmiş Yükümlü Karşılıklı Tanıma Anlaşmalarının artırılmasına yönelik bir ülke stratejisi belirlenecektir.</w:t>
            </w:r>
          </w:p>
        </w:tc>
        <w:tc>
          <w:tcPr>
            <w:tcW w:w="2551" w:type="dxa"/>
          </w:tcPr>
          <w:p w14:paraId="79B53812"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p w14:paraId="3834FA42"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Tüm Paydaşlar (İ)</w:t>
            </w:r>
          </w:p>
        </w:tc>
        <w:tc>
          <w:tcPr>
            <w:tcW w:w="1418" w:type="dxa"/>
          </w:tcPr>
          <w:p w14:paraId="63718938" w14:textId="7475918E"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2019</w:t>
            </w:r>
          </w:p>
        </w:tc>
        <w:tc>
          <w:tcPr>
            <w:tcW w:w="1417" w:type="dxa"/>
          </w:tcPr>
          <w:p w14:paraId="018F4949" w14:textId="7112BC93"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6859AEC9"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388890A8" w14:textId="53934D5A" w:rsidTr="00A5292A">
        <w:tc>
          <w:tcPr>
            <w:tcW w:w="839" w:type="dxa"/>
          </w:tcPr>
          <w:p w14:paraId="7248309F"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32C7C0D7" w14:textId="194474F9"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strike/>
                <w:color w:val="000000"/>
                <w:highlight w:val="yellow"/>
              </w:rPr>
            </w:pPr>
            <w:r w:rsidRPr="002A323B">
              <w:rPr>
                <w:rFonts w:ascii="Times New Roman" w:eastAsia="Times New Roman" w:hAnsi="Times New Roman" w:cs="Times New Roman"/>
                <w:bCs/>
                <w:color w:val="000000"/>
              </w:rPr>
              <w:t>Yetkilendirilmiş yükümlü statüsü kapsamında, nakliyecilerin sınır geçiş noktalarında öncelikli geçiş hakkı kullanabilmeleri için gerekli altyapı çalışmaları gerçekleştirilecektir.</w:t>
            </w:r>
          </w:p>
        </w:tc>
        <w:tc>
          <w:tcPr>
            <w:tcW w:w="2551" w:type="dxa"/>
          </w:tcPr>
          <w:p w14:paraId="343DC6DB"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p w14:paraId="410295BA" w14:textId="77777777" w:rsidR="00A5292A" w:rsidRPr="002A323B" w:rsidRDefault="00A5292A" w:rsidP="00AB424B">
            <w:pPr>
              <w:spacing w:line="240" w:lineRule="atLeast"/>
              <w:rPr>
                <w:rFonts w:ascii="Times New Roman" w:eastAsia="Times New Roman" w:hAnsi="Times New Roman" w:cs="Times New Roman"/>
                <w:bCs/>
                <w:strike/>
                <w:color w:val="000000"/>
                <w:highlight w:val="yellow"/>
              </w:rPr>
            </w:pPr>
            <w:r w:rsidRPr="002A323B">
              <w:rPr>
                <w:rFonts w:ascii="Times New Roman" w:eastAsia="Times New Roman" w:hAnsi="Times New Roman" w:cs="Times New Roman"/>
                <w:bCs/>
                <w:color w:val="000000"/>
              </w:rPr>
              <w:t>Tüm Paydaşlar (İ)</w:t>
            </w:r>
          </w:p>
        </w:tc>
        <w:tc>
          <w:tcPr>
            <w:tcW w:w="1418" w:type="dxa"/>
          </w:tcPr>
          <w:p w14:paraId="1B36D611" w14:textId="1A6E0DF0" w:rsidR="00A5292A" w:rsidRPr="002A323B" w:rsidRDefault="00A5292A" w:rsidP="00AB424B">
            <w:pPr>
              <w:tabs>
                <w:tab w:val="left" w:pos="1134"/>
              </w:tabs>
              <w:spacing w:line="240" w:lineRule="atLeast"/>
              <w:jc w:val="both"/>
              <w:rPr>
                <w:rFonts w:ascii="Times New Roman" w:eastAsia="Times New Roman" w:hAnsi="Times New Roman" w:cs="Times New Roman"/>
                <w:bCs/>
                <w:strike/>
                <w:color w:val="000000"/>
                <w:highlight w:val="yellow"/>
              </w:rPr>
            </w:pPr>
            <w:r>
              <w:rPr>
                <w:rFonts w:ascii="Times New Roman" w:eastAsia="Times New Roman" w:hAnsi="Times New Roman" w:cs="Times New Roman"/>
                <w:bCs/>
                <w:color w:val="000000"/>
              </w:rPr>
              <w:t>2021</w:t>
            </w:r>
          </w:p>
        </w:tc>
        <w:tc>
          <w:tcPr>
            <w:tcW w:w="1417" w:type="dxa"/>
          </w:tcPr>
          <w:p w14:paraId="6BBA2ED4" w14:textId="76D94836"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550B6AF5"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7C0BFE5E" w14:textId="32131D1C" w:rsidTr="00A5292A">
        <w:tc>
          <w:tcPr>
            <w:tcW w:w="839" w:type="dxa"/>
          </w:tcPr>
          <w:p w14:paraId="443055FE"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6A225BE3" w14:textId="567E3E7E" w:rsidR="00A5292A" w:rsidRPr="00CB374B" w:rsidRDefault="00A5292A" w:rsidP="00AB424B">
            <w:pPr>
              <w:tabs>
                <w:tab w:val="left" w:pos="142"/>
              </w:tabs>
              <w:spacing w:line="240" w:lineRule="atLeast"/>
              <w:contextualSpacing/>
              <w:jc w:val="both"/>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Yetkilendirilmiş yükümlü statüsü için, ISO 27001 belgesinin aranması ile ilgili süreçlerin gözden geçirilmesi ve alternatif yöntemlerin araştırılması yönünde çalışmalar gerçekleştirilecektir.</w:t>
            </w:r>
          </w:p>
        </w:tc>
        <w:tc>
          <w:tcPr>
            <w:tcW w:w="2551" w:type="dxa"/>
          </w:tcPr>
          <w:p w14:paraId="0CBC1BA4" w14:textId="51157C39" w:rsidR="00A5292A" w:rsidRPr="00CB374B" w:rsidRDefault="00A5292A" w:rsidP="00AB424B">
            <w:pPr>
              <w:spacing w:line="240" w:lineRule="atLeast"/>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Tüm Paydaşlar (S</w:t>
            </w:r>
          </w:p>
        </w:tc>
        <w:tc>
          <w:tcPr>
            <w:tcW w:w="1418" w:type="dxa"/>
          </w:tcPr>
          <w:p w14:paraId="277D238B" w14:textId="77777777" w:rsidR="00A5292A" w:rsidRPr="00CB374B" w:rsidRDefault="00A5292A" w:rsidP="00AB424B">
            <w:pPr>
              <w:tabs>
                <w:tab w:val="left" w:pos="1134"/>
              </w:tabs>
              <w:spacing w:line="240" w:lineRule="atLeast"/>
              <w:jc w:val="both"/>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2019</w:t>
            </w:r>
          </w:p>
        </w:tc>
        <w:tc>
          <w:tcPr>
            <w:tcW w:w="1417" w:type="dxa"/>
          </w:tcPr>
          <w:p w14:paraId="78A9FCE2" w14:textId="08B446B7" w:rsidR="00A5292A" w:rsidRPr="00CB374B" w:rsidRDefault="00A5292A" w:rsidP="00AB424B">
            <w:pPr>
              <w:tabs>
                <w:tab w:val="left" w:pos="1134"/>
              </w:tabs>
              <w:spacing w:line="240" w:lineRule="atLeast"/>
              <w:jc w:val="both"/>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Gümrük ve Dış Tic. Ç.G.</w:t>
            </w:r>
          </w:p>
        </w:tc>
        <w:tc>
          <w:tcPr>
            <w:tcW w:w="1701" w:type="dxa"/>
          </w:tcPr>
          <w:p w14:paraId="2250886D"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3E13C0EF" w14:textId="068E7B7E" w:rsidTr="00A5292A">
        <w:tc>
          <w:tcPr>
            <w:tcW w:w="839" w:type="dxa"/>
          </w:tcPr>
          <w:p w14:paraId="301C7C68"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Century Gothic" w:hAnsi="Times New Roman" w:cs="Times New Roman"/>
              </w:rPr>
            </w:pPr>
          </w:p>
        </w:tc>
        <w:tc>
          <w:tcPr>
            <w:tcW w:w="7100" w:type="dxa"/>
          </w:tcPr>
          <w:p w14:paraId="732A608B" w14:textId="0D5FD289"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color w:val="000000"/>
              </w:rPr>
            </w:pPr>
            <w:r w:rsidRPr="002A323B">
              <w:rPr>
                <w:rFonts w:ascii="Times New Roman" w:eastAsia="Century Gothic" w:hAnsi="Times New Roman" w:cs="Times New Roman"/>
              </w:rPr>
              <w:t>Yetkilendirilmiş yükümlü uygulamasının sadece gümrük alanında sınırlı kalmayıp, ilgili diğer kamu kurum ve kuruluşları mevzuat ve uygulamalarında da yer alması amacıyla ilgili kamu kurumu ve kuruluşlarınca gerekli mevzuat ve altyapı çalışmaları yapılacaktır.</w:t>
            </w:r>
          </w:p>
        </w:tc>
        <w:tc>
          <w:tcPr>
            <w:tcW w:w="2551" w:type="dxa"/>
          </w:tcPr>
          <w:p w14:paraId="3BC6B333"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Çevre ve Şehircilik Bakanlığı, Tarım ve Ormancılık Bakanlığı, Sanayi ve Teknoloji Bakanlığı, (S)</w:t>
            </w:r>
          </w:p>
        </w:tc>
        <w:tc>
          <w:tcPr>
            <w:tcW w:w="1418" w:type="dxa"/>
          </w:tcPr>
          <w:p w14:paraId="50D58B5C"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2020</w:t>
            </w:r>
          </w:p>
        </w:tc>
        <w:tc>
          <w:tcPr>
            <w:tcW w:w="1417" w:type="dxa"/>
          </w:tcPr>
          <w:p w14:paraId="3037286D" w14:textId="0709A124"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2324459A"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4990C45E" w14:textId="418EDA98" w:rsidTr="00A5292A">
        <w:tc>
          <w:tcPr>
            <w:tcW w:w="839" w:type="dxa"/>
          </w:tcPr>
          <w:p w14:paraId="7B24DF3D"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16DD56A9" w14:textId="4FDD62D2"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strike/>
                <w:color w:val="000000"/>
              </w:rPr>
            </w:pPr>
            <w:r w:rsidRPr="002A323B">
              <w:rPr>
                <w:rFonts w:ascii="Times New Roman" w:eastAsia="Times New Roman" w:hAnsi="Times New Roman" w:cs="Times New Roman"/>
                <w:bCs/>
                <w:color w:val="000000"/>
              </w:rPr>
              <w:t xml:space="preserve">Ülkemizin hızlı kargo taşımacılığı alanında bir </w:t>
            </w:r>
            <w:proofErr w:type="spellStart"/>
            <w:r w:rsidRPr="002A323B">
              <w:rPr>
                <w:rFonts w:ascii="Times New Roman" w:eastAsia="Times New Roman" w:hAnsi="Times New Roman" w:cs="Times New Roman"/>
                <w:bCs/>
                <w:color w:val="000000"/>
              </w:rPr>
              <w:t>hub</w:t>
            </w:r>
            <w:proofErr w:type="spellEnd"/>
            <w:r w:rsidRPr="002A323B">
              <w:rPr>
                <w:rFonts w:ascii="Times New Roman" w:eastAsia="Times New Roman" w:hAnsi="Times New Roman" w:cs="Times New Roman"/>
                <w:bCs/>
                <w:color w:val="000000"/>
              </w:rPr>
              <w:t xml:space="preserve"> olma potansiyeline katkı sağlayacak yeni teknolojiler ve yeni gümrük işlemleri geliştirilmesi amacıyla çalışmalar yapılacaktır.</w:t>
            </w:r>
          </w:p>
        </w:tc>
        <w:tc>
          <w:tcPr>
            <w:tcW w:w="2551" w:type="dxa"/>
          </w:tcPr>
          <w:p w14:paraId="44524FF6"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Ulaştırma ve Altyapı Bakanlığı (S)</w:t>
            </w:r>
          </w:p>
          <w:p w14:paraId="24D25D8C" w14:textId="77777777" w:rsidR="00A5292A" w:rsidRPr="002A323B" w:rsidRDefault="00A5292A" w:rsidP="00AB424B">
            <w:pPr>
              <w:spacing w:line="240" w:lineRule="atLeast"/>
              <w:rPr>
                <w:rFonts w:ascii="Times New Roman" w:eastAsia="Times New Roman" w:hAnsi="Times New Roman" w:cs="Times New Roman"/>
                <w:bCs/>
                <w:strike/>
                <w:color w:val="000000"/>
              </w:rPr>
            </w:pPr>
            <w:r w:rsidRPr="002A323B">
              <w:rPr>
                <w:rFonts w:ascii="Times New Roman" w:eastAsia="Times New Roman" w:hAnsi="Times New Roman" w:cs="Times New Roman"/>
                <w:bCs/>
                <w:color w:val="000000"/>
              </w:rPr>
              <w:t xml:space="preserve">İlgili Üyeler, Posta ve Telgraf Teşkilatı </w:t>
            </w:r>
            <w:proofErr w:type="spellStart"/>
            <w:r w:rsidRPr="002A323B">
              <w:rPr>
                <w:rFonts w:ascii="Times New Roman" w:eastAsia="Times New Roman" w:hAnsi="Times New Roman" w:cs="Times New Roman"/>
                <w:bCs/>
                <w:color w:val="000000"/>
              </w:rPr>
              <w:t>A.Ş</w:t>
            </w:r>
            <w:proofErr w:type="gramStart"/>
            <w:r w:rsidRPr="002A323B">
              <w:rPr>
                <w:rFonts w:ascii="Times New Roman" w:eastAsia="Times New Roman" w:hAnsi="Times New Roman" w:cs="Times New Roman"/>
                <w:bCs/>
                <w:color w:val="000000"/>
              </w:rPr>
              <w:t>.,</w:t>
            </w:r>
            <w:proofErr w:type="gramEnd"/>
            <w:r w:rsidRPr="002A323B">
              <w:rPr>
                <w:rFonts w:ascii="Times New Roman" w:eastAsia="Times New Roman" w:hAnsi="Times New Roman" w:cs="Times New Roman"/>
                <w:bCs/>
                <w:color w:val="000000"/>
              </w:rPr>
              <w:t>Türkiye</w:t>
            </w:r>
            <w:proofErr w:type="spellEnd"/>
            <w:r w:rsidRPr="002A323B">
              <w:rPr>
                <w:rFonts w:ascii="Times New Roman" w:eastAsia="Times New Roman" w:hAnsi="Times New Roman" w:cs="Times New Roman"/>
                <w:bCs/>
                <w:color w:val="000000"/>
              </w:rPr>
              <w:t xml:space="preserve"> Kargo, Kurye ve Lojistik İşletmecileri Derneği (İ)</w:t>
            </w:r>
          </w:p>
        </w:tc>
        <w:tc>
          <w:tcPr>
            <w:tcW w:w="1418" w:type="dxa"/>
          </w:tcPr>
          <w:p w14:paraId="355B7AC8" w14:textId="68252405" w:rsidR="00A5292A" w:rsidRPr="00F00C84" w:rsidRDefault="00A5292A" w:rsidP="00AB424B">
            <w:pPr>
              <w:tabs>
                <w:tab w:val="left" w:pos="1134"/>
              </w:tabs>
              <w:spacing w:line="240" w:lineRule="atLeast"/>
              <w:jc w:val="both"/>
              <w:rPr>
                <w:rFonts w:ascii="Times New Roman" w:eastAsia="Times New Roman" w:hAnsi="Times New Roman" w:cs="Times New Roman"/>
                <w:bCs/>
                <w:color w:val="000000"/>
              </w:rPr>
            </w:pPr>
            <w:r w:rsidRPr="00F00C84">
              <w:rPr>
                <w:rFonts w:ascii="Times New Roman" w:eastAsia="Times New Roman" w:hAnsi="Times New Roman" w:cs="Times New Roman"/>
                <w:bCs/>
                <w:color w:val="000000"/>
              </w:rPr>
              <w:t>2020</w:t>
            </w:r>
          </w:p>
        </w:tc>
        <w:tc>
          <w:tcPr>
            <w:tcW w:w="1417" w:type="dxa"/>
          </w:tcPr>
          <w:p w14:paraId="34EFBC37" w14:textId="6F6D2918"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2064D528" w14:textId="628D5A57" w:rsidR="00A5292A" w:rsidRPr="00F00C84" w:rsidRDefault="007C73AE" w:rsidP="00AB424B">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Rapor hazırlanmıştır.</w:t>
            </w:r>
          </w:p>
        </w:tc>
      </w:tr>
      <w:tr w:rsidR="00A5292A" w:rsidRPr="002A323B" w14:paraId="43536789" w14:textId="57523480" w:rsidTr="00A5292A">
        <w:tc>
          <w:tcPr>
            <w:tcW w:w="839" w:type="dxa"/>
          </w:tcPr>
          <w:p w14:paraId="02762ABE"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color w:val="000000"/>
              </w:rPr>
            </w:pPr>
          </w:p>
        </w:tc>
        <w:tc>
          <w:tcPr>
            <w:tcW w:w="7100" w:type="dxa"/>
          </w:tcPr>
          <w:p w14:paraId="51CA299B" w14:textId="4BBC9984"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w:t>
            </w:r>
            <w:r w:rsidRPr="002A323B">
              <w:rPr>
                <w:rFonts w:ascii="Times New Roman" w:eastAsia="Times New Roman" w:hAnsi="Times New Roman" w:cs="Times New Roman"/>
                <w:bCs/>
                <w:color w:val="000000"/>
              </w:rPr>
              <w:t xml:space="preserve">ış ticarete konu olan eşyanın gümrük ve dış ticaret işlemleri bütün ilgili idareler tarafından </w:t>
            </w:r>
            <w:r>
              <w:rPr>
                <w:rFonts w:ascii="Times New Roman" w:eastAsia="Times New Roman" w:hAnsi="Times New Roman" w:cs="Times New Roman"/>
                <w:bCs/>
                <w:color w:val="000000"/>
              </w:rPr>
              <w:t xml:space="preserve">mesai ücretinin tahsil edilmesi şartıyla </w:t>
            </w:r>
            <w:r w:rsidRPr="002A323B">
              <w:rPr>
                <w:rFonts w:ascii="Times New Roman" w:eastAsia="Times New Roman" w:hAnsi="Times New Roman" w:cs="Times New Roman"/>
                <w:bCs/>
                <w:color w:val="000000"/>
              </w:rPr>
              <w:t>7/24 prensibine göre tamamlanacaktır.</w:t>
            </w:r>
            <w:r>
              <w:rPr>
                <w:rFonts w:ascii="Times New Roman" w:eastAsia="Times New Roman" w:hAnsi="Times New Roman" w:cs="Times New Roman"/>
                <w:bCs/>
                <w:color w:val="000000"/>
              </w:rPr>
              <w:t xml:space="preserve"> Bu eylemin uygulanmasında bozulabilir eşyaya ilişkin düzenlemelere öncelik verilecektir.</w:t>
            </w:r>
          </w:p>
        </w:tc>
        <w:tc>
          <w:tcPr>
            <w:tcW w:w="2551" w:type="dxa"/>
          </w:tcPr>
          <w:p w14:paraId="51C5B9CE" w14:textId="77777777" w:rsidR="00A5292A" w:rsidRPr="002A323B" w:rsidRDefault="00A5292A" w:rsidP="007C4532">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TSE, Ticaret Bakanlığı, Tarım ve Ormancılık Bakanlığı, Sağlık Bakanlığı (S) </w:t>
            </w:r>
          </w:p>
          <w:p w14:paraId="63809D51" w14:textId="76B809EC" w:rsidR="00A5292A" w:rsidRPr="007C4532" w:rsidRDefault="00A5292A" w:rsidP="00AB424B">
            <w:pPr>
              <w:spacing w:line="240" w:lineRule="atLeast"/>
              <w:rPr>
                <w:rFonts w:ascii="Times New Roman" w:eastAsia="Times New Roman" w:hAnsi="Times New Roman" w:cs="Times New Roman"/>
                <w:bCs/>
                <w:strike/>
                <w:color w:val="000000"/>
              </w:rPr>
            </w:pPr>
            <w:r w:rsidRPr="002A323B">
              <w:rPr>
                <w:rFonts w:ascii="Times New Roman" w:eastAsia="Times New Roman" w:hAnsi="Times New Roman" w:cs="Times New Roman"/>
                <w:bCs/>
                <w:color w:val="000000"/>
              </w:rPr>
              <w:t>Ulaştırma ve Altyapı Bakanlığı Çevre ve Şehircilik Bakanlığı, özel sektör paydaş kuruluşları (İ)</w:t>
            </w:r>
          </w:p>
        </w:tc>
        <w:tc>
          <w:tcPr>
            <w:tcW w:w="1418" w:type="dxa"/>
          </w:tcPr>
          <w:p w14:paraId="582016BF"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2020</w:t>
            </w:r>
          </w:p>
        </w:tc>
        <w:tc>
          <w:tcPr>
            <w:tcW w:w="1417" w:type="dxa"/>
          </w:tcPr>
          <w:p w14:paraId="6371B60A" w14:textId="243F0720"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07B4EB98"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2CE233E1" w14:textId="42BED892" w:rsidTr="00A5292A">
        <w:trPr>
          <w:trHeight w:val="1127"/>
        </w:trPr>
        <w:tc>
          <w:tcPr>
            <w:tcW w:w="839" w:type="dxa"/>
          </w:tcPr>
          <w:p w14:paraId="19967CF5" w14:textId="77777777" w:rsidR="00A5292A" w:rsidRPr="002A323B" w:rsidRDefault="00A5292A" w:rsidP="002A323B">
            <w:pPr>
              <w:pStyle w:val="ListeParagraf"/>
              <w:numPr>
                <w:ilvl w:val="0"/>
                <w:numId w:val="49"/>
              </w:numPr>
              <w:spacing w:line="240" w:lineRule="atLeast"/>
              <w:rPr>
                <w:rFonts w:ascii="Times New Roman" w:eastAsia="Times New Roman" w:hAnsi="Times New Roman" w:cs="Times New Roman"/>
                <w:bCs/>
                <w:color w:val="000000"/>
              </w:rPr>
            </w:pPr>
          </w:p>
        </w:tc>
        <w:tc>
          <w:tcPr>
            <w:tcW w:w="7100" w:type="dxa"/>
          </w:tcPr>
          <w:p w14:paraId="71B7DD64" w14:textId="0A527D1D" w:rsidR="00A5292A" w:rsidRPr="002A323B" w:rsidRDefault="00A5292A" w:rsidP="00AB424B">
            <w:pPr>
              <w:spacing w:line="240" w:lineRule="atLeast"/>
              <w:rPr>
                <w:rFonts w:ascii="Times New Roman" w:eastAsia="Times New Roman" w:hAnsi="Times New Roman" w:cs="Times New Roman"/>
                <w:bCs/>
                <w:strike/>
                <w:color w:val="000000"/>
              </w:rPr>
            </w:pPr>
            <w:r w:rsidRPr="002A323B">
              <w:rPr>
                <w:rFonts w:ascii="Times New Roman" w:eastAsia="Times New Roman" w:hAnsi="Times New Roman" w:cs="Times New Roman"/>
                <w:bCs/>
                <w:color w:val="000000"/>
              </w:rPr>
              <w:t>İhracat beyannamesine konu eşyanın transit rejimine tabi tutulmasında mükerrer veri girişinin yapılmasının önlenmesi amacıyla, ihracat beyannamesi üzerindeki verilerden yararlanmak suretiyle transit rejim beyanını mümkün kılacak ihracat refakat belgesi uygulamaya alınacaktır.</w:t>
            </w:r>
          </w:p>
        </w:tc>
        <w:tc>
          <w:tcPr>
            <w:tcW w:w="2551" w:type="dxa"/>
          </w:tcPr>
          <w:p w14:paraId="35B53160"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p w14:paraId="03340705" w14:textId="57B176CA" w:rsidR="00A5292A" w:rsidRPr="002A323B" w:rsidRDefault="00880524" w:rsidP="00AB424B">
            <w:pPr>
              <w:spacing w:line="240" w:lineRule="atLeast"/>
              <w:rPr>
                <w:rFonts w:ascii="Times New Roman" w:eastAsia="Times New Roman" w:hAnsi="Times New Roman" w:cs="Times New Roman"/>
                <w:bCs/>
                <w:strike/>
                <w:color w:val="000000"/>
              </w:rPr>
            </w:pPr>
            <w:r>
              <w:rPr>
                <w:rFonts w:ascii="Times New Roman" w:eastAsia="Times New Roman" w:hAnsi="Times New Roman" w:cs="Times New Roman"/>
                <w:bCs/>
                <w:color w:val="000000"/>
              </w:rPr>
              <w:t xml:space="preserve">TOBB, </w:t>
            </w:r>
            <w:r w:rsidR="00A5292A" w:rsidRPr="002A323B">
              <w:rPr>
                <w:rFonts w:ascii="Times New Roman" w:eastAsia="Times New Roman" w:hAnsi="Times New Roman" w:cs="Times New Roman"/>
                <w:bCs/>
                <w:color w:val="000000"/>
              </w:rPr>
              <w:t>Uluslararası Nakliyeciler Derneği (İ)</w:t>
            </w:r>
          </w:p>
        </w:tc>
        <w:tc>
          <w:tcPr>
            <w:tcW w:w="1418" w:type="dxa"/>
          </w:tcPr>
          <w:p w14:paraId="7DFE07CE" w14:textId="77777777" w:rsidR="00A5292A" w:rsidRPr="002A323B" w:rsidRDefault="00A5292A" w:rsidP="00AB424B">
            <w:pPr>
              <w:tabs>
                <w:tab w:val="left" w:pos="1134"/>
              </w:tabs>
              <w:spacing w:line="240" w:lineRule="atLeast"/>
              <w:contextualSpacing/>
              <w:jc w:val="both"/>
              <w:rPr>
                <w:rFonts w:ascii="Times New Roman" w:eastAsia="Times New Roman" w:hAnsi="Times New Roman" w:cs="Times New Roman"/>
                <w:bCs/>
                <w:strike/>
                <w:color w:val="000000"/>
              </w:rPr>
            </w:pPr>
            <w:r w:rsidRPr="002A323B">
              <w:rPr>
                <w:rFonts w:ascii="Times New Roman" w:eastAsia="Times New Roman" w:hAnsi="Times New Roman" w:cs="Times New Roman"/>
                <w:bCs/>
                <w:color w:val="000000"/>
              </w:rPr>
              <w:t xml:space="preserve">2018 </w:t>
            </w:r>
          </w:p>
        </w:tc>
        <w:tc>
          <w:tcPr>
            <w:tcW w:w="1417" w:type="dxa"/>
          </w:tcPr>
          <w:p w14:paraId="65110D85" w14:textId="484D00EE" w:rsidR="00A5292A" w:rsidRPr="00A5292A" w:rsidRDefault="00212B78" w:rsidP="00AB424B">
            <w:pPr>
              <w:tabs>
                <w:tab w:val="left" w:pos="1134"/>
              </w:tabs>
              <w:spacing w:line="240" w:lineRule="atLeast"/>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Tamamlandı</w:t>
            </w:r>
          </w:p>
        </w:tc>
        <w:tc>
          <w:tcPr>
            <w:tcW w:w="1701" w:type="dxa"/>
          </w:tcPr>
          <w:p w14:paraId="2E873547" w14:textId="77777777" w:rsidR="00A5292A" w:rsidRPr="002A323B" w:rsidRDefault="00A5292A" w:rsidP="00AB424B">
            <w:pPr>
              <w:tabs>
                <w:tab w:val="left" w:pos="1134"/>
              </w:tabs>
              <w:spacing w:line="240" w:lineRule="atLeast"/>
              <w:contextualSpacing/>
              <w:jc w:val="both"/>
              <w:rPr>
                <w:rFonts w:ascii="Times New Roman" w:eastAsia="Times New Roman" w:hAnsi="Times New Roman" w:cs="Times New Roman"/>
                <w:bCs/>
                <w:color w:val="000000"/>
              </w:rPr>
            </w:pPr>
          </w:p>
        </w:tc>
      </w:tr>
      <w:tr w:rsidR="00A5292A" w:rsidRPr="002A323B" w14:paraId="29AEB98A" w14:textId="1413AF46" w:rsidTr="00A5292A">
        <w:tc>
          <w:tcPr>
            <w:tcW w:w="839" w:type="dxa"/>
          </w:tcPr>
          <w:p w14:paraId="0A3097F7" w14:textId="77777777" w:rsidR="00A5292A" w:rsidRPr="002A323B" w:rsidRDefault="00A5292A" w:rsidP="002A323B">
            <w:pPr>
              <w:pStyle w:val="ListeParagraf"/>
              <w:numPr>
                <w:ilvl w:val="0"/>
                <w:numId w:val="49"/>
              </w:numPr>
              <w:tabs>
                <w:tab w:val="left" w:pos="142"/>
              </w:tabs>
              <w:spacing w:line="240" w:lineRule="atLeast"/>
              <w:jc w:val="both"/>
              <w:rPr>
                <w:rFonts w:ascii="Times New Roman" w:eastAsia="Times New Roman" w:hAnsi="Times New Roman" w:cs="Times New Roman"/>
                <w:bCs/>
              </w:rPr>
            </w:pPr>
          </w:p>
        </w:tc>
        <w:tc>
          <w:tcPr>
            <w:tcW w:w="7100" w:type="dxa"/>
          </w:tcPr>
          <w:p w14:paraId="7CED0D1C" w14:textId="3D448F0C" w:rsidR="00A5292A" w:rsidRPr="002A323B" w:rsidRDefault="00A5292A" w:rsidP="00AB424B">
            <w:pPr>
              <w:tabs>
                <w:tab w:val="left" w:pos="142"/>
              </w:tabs>
              <w:spacing w:line="240" w:lineRule="atLeast"/>
              <w:contextualSpacing/>
              <w:jc w:val="both"/>
              <w:rPr>
                <w:rFonts w:ascii="Times New Roman" w:eastAsia="Times New Roman" w:hAnsi="Times New Roman" w:cs="Times New Roman"/>
                <w:bCs/>
              </w:rPr>
            </w:pPr>
            <w:r w:rsidRPr="002A323B">
              <w:rPr>
                <w:rFonts w:ascii="Times New Roman" w:eastAsia="Times New Roman" w:hAnsi="Times New Roman" w:cs="Times New Roman"/>
                <w:bCs/>
              </w:rPr>
              <w:t>Transit işlemlerinin en iyi uygulama örnekleri doğrultusunda basitleştirilmesi ve mükerrer veri girişlerinin önüne geçilebilmesi amacıyla uluslararası uygulama örnekleri incelenecektir.</w:t>
            </w:r>
          </w:p>
        </w:tc>
        <w:tc>
          <w:tcPr>
            <w:tcW w:w="2551" w:type="dxa"/>
          </w:tcPr>
          <w:p w14:paraId="2D1CEB3A" w14:textId="77777777" w:rsidR="00A5292A" w:rsidRPr="002A323B" w:rsidRDefault="00A5292A" w:rsidP="00AB424B">
            <w:pPr>
              <w:spacing w:line="240" w:lineRule="atLeast"/>
              <w:rPr>
                <w:rFonts w:ascii="Times New Roman" w:eastAsia="Times New Roman" w:hAnsi="Times New Roman" w:cs="Times New Roman"/>
                <w:bCs/>
              </w:rPr>
            </w:pPr>
            <w:r w:rsidRPr="002A323B">
              <w:rPr>
                <w:rFonts w:ascii="Times New Roman" w:eastAsia="Times New Roman" w:hAnsi="Times New Roman" w:cs="Times New Roman"/>
                <w:bCs/>
              </w:rPr>
              <w:t>Ticaret Bakanlığı (S)</w:t>
            </w:r>
          </w:p>
          <w:p w14:paraId="4978D3E1" w14:textId="77777777" w:rsidR="00A5292A" w:rsidRPr="002A323B" w:rsidRDefault="00A5292A" w:rsidP="00AB424B">
            <w:pPr>
              <w:spacing w:line="240" w:lineRule="atLeast"/>
              <w:rPr>
                <w:rFonts w:ascii="Times New Roman" w:eastAsia="Times New Roman" w:hAnsi="Times New Roman" w:cs="Times New Roman"/>
                <w:bCs/>
                <w:strike/>
              </w:rPr>
            </w:pPr>
            <w:r w:rsidRPr="002A323B">
              <w:rPr>
                <w:rFonts w:ascii="Times New Roman" w:eastAsia="Times New Roman" w:hAnsi="Times New Roman" w:cs="Times New Roman"/>
                <w:bCs/>
              </w:rPr>
              <w:t>Uluslararası Nakliyeciler Derneği (İ)</w:t>
            </w:r>
          </w:p>
        </w:tc>
        <w:tc>
          <w:tcPr>
            <w:tcW w:w="1418" w:type="dxa"/>
          </w:tcPr>
          <w:p w14:paraId="3B654757" w14:textId="2DF27938" w:rsidR="00A5292A" w:rsidRPr="002A323B" w:rsidRDefault="00A5292A">
            <w:pPr>
              <w:tabs>
                <w:tab w:val="left" w:pos="1134"/>
              </w:tabs>
              <w:spacing w:line="240" w:lineRule="atLeast"/>
              <w:jc w:val="both"/>
              <w:rPr>
                <w:rFonts w:ascii="Times New Roman" w:eastAsia="Times New Roman" w:hAnsi="Times New Roman" w:cs="Times New Roman"/>
                <w:bCs/>
              </w:rPr>
            </w:pPr>
            <w:r>
              <w:rPr>
                <w:rFonts w:ascii="Times New Roman" w:eastAsia="Times New Roman" w:hAnsi="Times New Roman" w:cs="Times New Roman"/>
                <w:bCs/>
              </w:rPr>
              <w:t>Daimi Eylem</w:t>
            </w:r>
          </w:p>
        </w:tc>
        <w:tc>
          <w:tcPr>
            <w:tcW w:w="1417" w:type="dxa"/>
          </w:tcPr>
          <w:p w14:paraId="7A764CDE" w14:textId="428FA43A" w:rsidR="00A5292A" w:rsidRPr="00A5292A" w:rsidRDefault="00A5292A" w:rsidP="00AB424B">
            <w:pPr>
              <w:tabs>
                <w:tab w:val="left" w:pos="1134"/>
              </w:tabs>
              <w:spacing w:line="240" w:lineRule="atLeast"/>
              <w:jc w:val="both"/>
              <w:rPr>
                <w:rFonts w:ascii="Times New Roman" w:eastAsia="Times New Roman" w:hAnsi="Times New Roman" w:cs="Times New Roman"/>
                <w:bCs/>
              </w:rPr>
            </w:pPr>
            <w:r w:rsidRPr="00A5292A">
              <w:rPr>
                <w:rFonts w:ascii="Times New Roman" w:eastAsia="Times New Roman" w:hAnsi="Times New Roman" w:cs="Times New Roman"/>
                <w:bCs/>
                <w:color w:val="000000"/>
              </w:rPr>
              <w:t>Altyapı ve Lojistik</w:t>
            </w:r>
          </w:p>
        </w:tc>
        <w:tc>
          <w:tcPr>
            <w:tcW w:w="1701" w:type="dxa"/>
          </w:tcPr>
          <w:p w14:paraId="5237D909"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rPr>
            </w:pPr>
          </w:p>
        </w:tc>
      </w:tr>
      <w:tr w:rsidR="00A5292A" w:rsidRPr="002A323B" w14:paraId="00BBE853" w14:textId="438E087C" w:rsidTr="00A5292A">
        <w:tc>
          <w:tcPr>
            <w:tcW w:w="839" w:type="dxa"/>
          </w:tcPr>
          <w:p w14:paraId="5BCD2CD9"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01F93516" w14:textId="39DF9EB1" w:rsidR="00A5292A" w:rsidRPr="002A323B" w:rsidRDefault="00A5292A" w:rsidP="00D53583">
            <w:pPr>
              <w:tabs>
                <w:tab w:val="left" w:pos="348"/>
                <w:tab w:val="left" w:pos="459"/>
              </w:tabs>
              <w:spacing w:line="240" w:lineRule="atLeast"/>
              <w:contextualSpacing/>
              <w:jc w:val="both"/>
              <w:rPr>
                <w:rFonts w:ascii="Times New Roman" w:hAnsi="Times New Roman" w:cs="Times New Roman"/>
              </w:rPr>
            </w:pPr>
            <w:r w:rsidRPr="002A323B">
              <w:rPr>
                <w:rFonts w:ascii="Times New Roman" w:hAnsi="Times New Roman" w:cs="Times New Roman"/>
              </w:rPr>
              <w:t>Tek durak noktasında kontrollerin gerçekleştirilmesi için</w:t>
            </w:r>
            <w:r>
              <w:rPr>
                <w:rFonts w:ascii="Times New Roman" w:hAnsi="Times New Roman" w:cs="Times New Roman"/>
              </w:rPr>
              <w:t xml:space="preserve"> </w:t>
            </w:r>
            <w:r w:rsidRPr="002A323B">
              <w:rPr>
                <w:rFonts w:ascii="Times New Roman" w:hAnsi="Times New Roman" w:cs="Times New Roman"/>
              </w:rPr>
              <w:t xml:space="preserve">gerekli çalışmalar yapılacaktır. </w:t>
            </w:r>
          </w:p>
        </w:tc>
        <w:tc>
          <w:tcPr>
            <w:tcW w:w="2551" w:type="dxa"/>
          </w:tcPr>
          <w:p w14:paraId="507648A2"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Tarım ve Ormancılık Bakanlığı, Ulaştırma ve Altyapı Bakanlığı, Sağlık Bakanlığı, Çevre ve Şehircilik Bakanlığı (S)</w:t>
            </w:r>
          </w:p>
          <w:p w14:paraId="64CD5F2B"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İçişleri Bakanlığı (Sahil Güvenlik Komutanlığı, Jandarma Genel Komutanlığı, Emniyet Genel Müdürlüğü), TOBB, Özel Sektör Paydaş Kuruluşları (İ)</w:t>
            </w:r>
          </w:p>
        </w:tc>
        <w:tc>
          <w:tcPr>
            <w:tcW w:w="1418" w:type="dxa"/>
          </w:tcPr>
          <w:p w14:paraId="35C8F02E" w14:textId="094F668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Daimi Eylem</w:t>
            </w:r>
          </w:p>
        </w:tc>
        <w:tc>
          <w:tcPr>
            <w:tcW w:w="1417" w:type="dxa"/>
          </w:tcPr>
          <w:p w14:paraId="0AD55427" w14:textId="1B9C2D4C"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3AE84B33" w14:textId="77777777" w:rsidR="00A5292A"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3C639F1F" w14:textId="7C99A84F" w:rsidTr="00A5292A">
        <w:tc>
          <w:tcPr>
            <w:tcW w:w="839" w:type="dxa"/>
          </w:tcPr>
          <w:p w14:paraId="17E72D22" w14:textId="77777777" w:rsidR="00A5292A" w:rsidRPr="002A323B" w:rsidRDefault="00A5292A" w:rsidP="002A323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43CC6F3A" w14:textId="104F031A" w:rsidR="00A5292A" w:rsidRPr="002A323B" w:rsidRDefault="00A5292A" w:rsidP="007C4532">
            <w:pPr>
              <w:tabs>
                <w:tab w:val="left" w:pos="348"/>
                <w:tab w:val="left" w:pos="459"/>
              </w:tabs>
              <w:spacing w:line="240" w:lineRule="atLeast"/>
              <w:contextualSpacing/>
              <w:jc w:val="both"/>
              <w:rPr>
                <w:rFonts w:ascii="Times New Roman" w:hAnsi="Times New Roman" w:cs="Times New Roman"/>
              </w:rPr>
            </w:pPr>
            <w:r w:rsidRPr="002A323B">
              <w:rPr>
                <w:rFonts w:ascii="Times New Roman" w:hAnsi="Times New Roman" w:cs="Times New Roman"/>
              </w:rPr>
              <w:t>Ticaretin kolaylaştırılmas</w:t>
            </w:r>
            <w:r>
              <w:rPr>
                <w:rFonts w:ascii="Times New Roman" w:hAnsi="Times New Roman" w:cs="Times New Roman"/>
              </w:rPr>
              <w:t>ı faaliyetlerine dair taşrada</w:t>
            </w:r>
            <w:r w:rsidRPr="002A323B">
              <w:rPr>
                <w:rFonts w:ascii="Times New Roman" w:hAnsi="Times New Roman" w:cs="Times New Roman"/>
              </w:rPr>
              <w:t xml:space="preserve"> farkındalığın arttırılmasını teminen Bölge Müdürlükleri başkanlığında sivil toplum örgütleri ve diğer ilgili kamu idareleri temsilcilerinin katılımı ile yıllık bölgesel istişare toplantıları yapılacaktır. Ayrıca,  yaşanan sorunlar ve olası iyileştirme önerilerinin yerinde tespiti amacıyla taşra personeliyle yıllık değerlendirme anketi yapılacaktır.</w:t>
            </w:r>
          </w:p>
        </w:tc>
        <w:tc>
          <w:tcPr>
            <w:tcW w:w="2551" w:type="dxa"/>
          </w:tcPr>
          <w:p w14:paraId="14D3CAF5" w14:textId="77777777"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tc>
        <w:tc>
          <w:tcPr>
            <w:tcW w:w="1418" w:type="dxa"/>
          </w:tcPr>
          <w:p w14:paraId="1C1DD181"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Daimi eylem</w:t>
            </w:r>
          </w:p>
        </w:tc>
        <w:tc>
          <w:tcPr>
            <w:tcW w:w="1417" w:type="dxa"/>
          </w:tcPr>
          <w:p w14:paraId="5D40A789" w14:textId="33F2183B" w:rsidR="00A5292A" w:rsidRPr="00A5292A" w:rsidRDefault="00A5292A" w:rsidP="00AB424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Şeffaflık Ç.G.</w:t>
            </w:r>
          </w:p>
        </w:tc>
        <w:tc>
          <w:tcPr>
            <w:tcW w:w="1701" w:type="dxa"/>
          </w:tcPr>
          <w:p w14:paraId="2DDAD52A"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1D634A3D" w14:textId="3F30667A" w:rsidTr="00A5292A">
        <w:tc>
          <w:tcPr>
            <w:tcW w:w="839" w:type="dxa"/>
          </w:tcPr>
          <w:p w14:paraId="1B242C4C" w14:textId="77777777" w:rsidR="00A5292A" w:rsidRPr="002A323B" w:rsidRDefault="00A5292A" w:rsidP="002A323B">
            <w:pPr>
              <w:pStyle w:val="ListeParagraf"/>
              <w:numPr>
                <w:ilvl w:val="0"/>
                <w:numId w:val="49"/>
              </w:numPr>
              <w:spacing w:line="240" w:lineRule="atLeast"/>
              <w:jc w:val="both"/>
              <w:rPr>
                <w:rFonts w:ascii="Times New Roman" w:hAnsi="Times New Roman" w:cs="Times New Roman"/>
              </w:rPr>
            </w:pPr>
          </w:p>
        </w:tc>
        <w:tc>
          <w:tcPr>
            <w:tcW w:w="7100" w:type="dxa"/>
          </w:tcPr>
          <w:p w14:paraId="08F7EDA1" w14:textId="1521A28E" w:rsidR="00A5292A" w:rsidRPr="00CB374B" w:rsidRDefault="00A5292A" w:rsidP="00AB424B">
            <w:pPr>
              <w:spacing w:line="240" w:lineRule="atLeast"/>
              <w:jc w:val="both"/>
              <w:rPr>
                <w:rFonts w:ascii="Times New Roman" w:hAnsi="Times New Roman" w:cs="Times New Roman"/>
                <w:strike/>
                <w:color w:val="FF0000"/>
              </w:rPr>
            </w:pPr>
            <w:r w:rsidRPr="00CB374B">
              <w:rPr>
                <w:rFonts w:ascii="Times New Roman" w:hAnsi="Times New Roman" w:cs="Times New Roman"/>
                <w:strike/>
              </w:rPr>
              <w:t xml:space="preserve">Elektronik Gümrük İşlemleri Acil Durum Tebliği Seri No:1’in kısa süreli yaşanan sıkıntılara da çözüm üretebilecek şekilde revize edilmesi hususunda çalışma yapılarak, 10 uncu maddede belirtilen usul ve esaslar belirlenecektir. </w:t>
            </w:r>
          </w:p>
          <w:p w14:paraId="54DC4F96" w14:textId="09C475D4" w:rsidR="00A5292A" w:rsidRPr="00CB374B" w:rsidRDefault="00A5292A" w:rsidP="009E64FD">
            <w:pPr>
              <w:pStyle w:val="xmsonormal"/>
              <w:shd w:val="clear" w:color="auto" w:fill="FFFFFF"/>
              <w:spacing w:before="0" w:beforeAutospacing="0" w:after="0" w:afterAutospacing="0"/>
              <w:rPr>
                <w:rFonts w:ascii="Calibri" w:hAnsi="Calibri" w:cs="Calibri"/>
                <w:strike/>
                <w:color w:val="212121"/>
              </w:rPr>
            </w:pPr>
            <w:r w:rsidRPr="00CB374B">
              <w:rPr>
                <w:rFonts w:ascii="Calibri" w:hAnsi="Calibri" w:cs="Calibri"/>
                <w:strike/>
                <w:color w:val="212121"/>
                <w:sz w:val="22"/>
                <w:szCs w:val="22"/>
              </w:rPr>
              <w:t> </w:t>
            </w:r>
          </w:p>
        </w:tc>
        <w:tc>
          <w:tcPr>
            <w:tcW w:w="2551" w:type="dxa"/>
          </w:tcPr>
          <w:p w14:paraId="22E619D7" w14:textId="77777777" w:rsidR="00A5292A" w:rsidRPr="00CB374B" w:rsidRDefault="00A5292A" w:rsidP="00AB424B">
            <w:pPr>
              <w:spacing w:line="240" w:lineRule="atLeast"/>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Ticaret Bakanlığı (S)</w:t>
            </w:r>
          </w:p>
        </w:tc>
        <w:tc>
          <w:tcPr>
            <w:tcW w:w="1418" w:type="dxa"/>
          </w:tcPr>
          <w:p w14:paraId="707A199B" w14:textId="77777777" w:rsidR="00A5292A" w:rsidRPr="00CB374B" w:rsidRDefault="00A5292A" w:rsidP="00AB424B">
            <w:pPr>
              <w:tabs>
                <w:tab w:val="left" w:pos="1134"/>
              </w:tabs>
              <w:spacing w:line="240" w:lineRule="atLeast"/>
              <w:jc w:val="both"/>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2019</w:t>
            </w:r>
          </w:p>
        </w:tc>
        <w:tc>
          <w:tcPr>
            <w:tcW w:w="1417" w:type="dxa"/>
          </w:tcPr>
          <w:p w14:paraId="7905D3D4" w14:textId="2BAA1BE1" w:rsidR="00A5292A" w:rsidRPr="00CB374B" w:rsidRDefault="00A5292A" w:rsidP="00AB424B">
            <w:pPr>
              <w:tabs>
                <w:tab w:val="left" w:pos="1134"/>
              </w:tabs>
              <w:spacing w:line="240" w:lineRule="atLeast"/>
              <w:jc w:val="both"/>
              <w:rPr>
                <w:rFonts w:ascii="Times New Roman" w:eastAsia="Times New Roman" w:hAnsi="Times New Roman" w:cs="Times New Roman"/>
                <w:bCs/>
                <w:strike/>
                <w:color w:val="000000"/>
              </w:rPr>
            </w:pPr>
            <w:r w:rsidRPr="00CB374B">
              <w:rPr>
                <w:rFonts w:ascii="Times New Roman" w:eastAsia="Times New Roman" w:hAnsi="Times New Roman" w:cs="Times New Roman"/>
                <w:bCs/>
                <w:strike/>
                <w:color w:val="000000"/>
              </w:rPr>
              <w:t>Gümrük ve Dış Tic. Ç.G.</w:t>
            </w:r>
          </w:p>
        </w:tc>
        <w:tc>
          <w:tcPr>
            <w:tcW w:w="1701" w:type="dxa"/>
          </w:tcPr>
          <w:p w14:paraId="3ED83554" w14:textId="77777777" w:rsidR="00A5292A" w:rsidRPr="002A323B" w:rsidRDefault="00A5292A" w:rsidP="00AB424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43DA974F" w14:textId="0782BDA6" w:rsidTr="00A5292A">
        <w:tc>
          <w:tcPr>
            <w:tcW w:w="839" w:type="dxa"/>
          </w:tcPr>
          <w:p w14:paraId="62643364" w14:textId="77777777" w:rsidR="00A5292A" w:rsidRPr="002A323B" w:rsidRDefault="00A5292A" w:rsidP="002A323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0523B8BE" w14:textId="55C42FA2" w:rsidR="00A5292A" w:rsidRPr="002A323B" w:rsidRDefault="00A5292A" w:rsidP="00AB424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Tarım ve Ormancılık Bakanlığı tarafından yapılan resmi kontrollerin hızlı, etkin ve kesintisiz bir şekilde yapılabilmesi için,  ihtiyaç duyduğu altyapı ve teknik gereklilikler konusunda Tarım ve Ormancılık Bakanlığı tarafından mevcut durum analizi yapılacaktır.</w:t>
            </w:r>
          </w:p>
        </w:tc>
        <w:tc>
          <w:tcPr>
            <w:tcW w:w="2551" w:type="dxa"/>
          </w:tcPr>
          <w:p w14:paraId="4672F570" w14:textId="33094222"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Tarım ve Ormancılık Bakanlığı(S)  </w:t>
            </w:r>
          </w:p>
          <w:p w14:paraId="433EAE2B" w14:textId="739554FB" w:rsidR="00A5292A" w:rsidRPr="002A323B" w:rsidRDefault="00A5292A" w:rsidP="00AB424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Ticaret Bakanlığı, Devlet Hava Meydanları, Liman İşleticisi Firmalar (İ)  </w:t>
            </w:r>
          </w:p>
          <w:p w14:paraId="56AC7159" w14:textId="77777777" w:rsidR="00A5292A" w:rsidRPr="002A323B" w:rsidRDefault="00A5292A" w:rsidP="00AB424B">
            <w:pPr>
              <w:spacing w:line="240" w:lineRule="atLeast"/>
              <w:rPr>
                <w:rFonts w:ascii="Times New Roman" w:eastAsia="Times New Roman" w:hAnsi="Times New Roman" w:cs="Times New Roman"/>
                <w:bCs/>
                <w:color w:val="000000"/>
              </w:rPr>
            </w:pPr>
          </w:p>
        </w:tc>
        <w:tc>
          <w:tcPr>
            <w:tcW w:w="1418" w:type="dxa"/>
          </w:tcPr>
          <w:p w14:paraId="30855958" w14:textId="348A5C73" w:rsidR="00A5292A" w:rsidRPr="002A323B" w:rsidRDefault="00A5292A" w:rsidP="00071CF7">
            <w:pPr>
              <w:tabs>
                <w:tab w:val="left" w:pos="1134"/>
              </w:tabs>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2019</w:t>
            </w:r>
          </w:p>
        </w:tc>
        <w:tc>
          <w:tcPr>
            <w:tcW w:w="1417" w:type="dxa"/>
          </w:tcPr>
          <w:p w14:paraId="5EBF945D" w14:textId="50006D42" w:rsidR="00A5292A" w:rsidRPr="00A5292A" w:rsidRDefault="00A5292A" w:rsidP="00071CF7">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3DB22C85" w14:textId="77777777" w:rsidR="00A5292A" w:rsidRDefault="00A5292A" w:rsidP="00071CF7">
            <w:pPr>
              <w:tabs>
                <w:tab w:val="left" w:pos="1134"/>
              </w:tabs>
              <w:spacing w:line="240" w:lineRule="atLeast"/>
              <w:jc w:val="both"/>
              <w:rPr>
                <w:rFonts w:ascii="Times New Roman" w:eastAsia="Times New Roman" w:hAnsi="Times New Roman" w:cs="Times New Roman"/>
                <w:bCs/>
                <w:color w:val="000000"/>
              </w:rPr>
            </w:pPr>
          </w:p>
        </w:tc>
      </w:tr>
      <w:tr w:rsidR="00A5292A" w:rsidRPr="002A323B" w14:paraId="53CA80D8" w14:textId="7762D264" w:rsidTr="00A5292A">
        <w:trPr>
          <w:trHeight w:val="1161"/>
        </w:trPr>
        <w:tc>
          <w:tcPr>
            <w:tcW w:w="839" w:type="dxa"/>
          </w:tcPr>
          <w:p w14:paraId="5DA02848" w14:textId="77777777" w:rsidR="00A5292A" w:rsidRPr="002A323B" w:rsidRDefault="00A5292A" w:rsidP="002A323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33EB99B3" w14:textId="39145F7E" w:rsidR="00A5292A" w:rsidRPr="002A323B" w:rsidRDefault="00A5292A" w:rsidP="00AB424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Ortak kapı modelinin komşu ülkelerle uygulanmasının olası etkileri hakkında bir üniversite marifetiyle analitik çalışma yapılacaktır.</w:t>
            </w:r>
          </w:p>
        </w:tc>
        <w:tc>
          <w:tcPr>
            <w:tcW w:w="2551" w:type="dxa"/>
          </w:tcPr>
          <w:p w14:paraId="7074465C" w14:textId="77777777" w:rsidR="00A5292A" w:rsidRPr="002A323B" w:rsidRDefault="00A5292A" w:rsidP="00AB424B">
            <w:pPr>
              <w:spacing w:line="240" w:lineRule="atLeast"/>
              <w:rPr>
                <w:rFonts w:ascii="Times New Roman" w:eastAsia="Times New Roman" w:hAnsi="Times New Roman" w:cs="Times New Roman"/>
                <w:bCs/>
                <w:strike/>
                <w:color w:val="000000"/>
              </w:rPr>
            </w:pPr>
            <w:r w:rsidRPr="002A323B">
              <w:rPr>
                <w:rFonts w:ascii="Times New Roman" w:eastAsia="Times New Roman" w:hAnsi="Times New Roman" w:cs="Times New Roman"/>
                <w:bCs/>
                <w:color w:val="000000"/>
              </w:rPr>
              <w:t>UND (S)</w:t>
            </w:r>
          </w:p>
        </w:tc>
        <w:tc>
          <w:tcPr>
            <w:tcW w:w="1418" w:type="dxa"/>
          </w:tcPr>
          <w:p w14:paraId="37BC2B90" w14:textId="7BF0CB17" w:rsidR="00A5292A" w:rsidRPr="002A323B" w:rsidRDefault="00A5292A" w:rsidP="00802C0E">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2019</w:t>
            </w:r>
          </w:p>
        </w:tc>
        <w:tc>
          <w:tcPr>
            <w:tcW w:w="1417" w:type="dxa"/>
          </w:tcPr>
          <w:p w14:paraId="2F6D78E6" w14:textId="3B6C607B" w:rsidR="00A5292A" w:rsidRPr="00A5292A" w:rsidRDefault="00A5292A" w:rsidP="00802C0E">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252E2BA2" w14:textId="77777777" w:rsidR="00A5292A" w:rsidRPr="002A323B" w:rsidRDefault="00A5292A" w:rsidP="00802C0E">
            <w:pPr>
              <w:tabs>
                <w:tab w:val="left" w:pos="1134"/>
              </w:tabs>
              <w:spacing w:line="240" w:lineRule="atLeast"/>
              <w:jc w:val="both"/>
              <w:rPr>
                <w:rFonts w:ascii="Times New Roman" w:eastAsia="Times New Roman" w:hAnsi="Times New Roman" w:cs="Times New Roman"/>
                <w:bCs/>
                <w:color w:val="000000"/>
              </w:rPr>
            </w:pPr>
          </w:p>
        </w:tc>
      </w:tr>
      <w:tr w:rsidR="00A5292A" w:rsidRPr="002A323B" w14:paraId="32DBBD18" w14:textId="774CAF81" w:rsidTr="00A5292A">
        <w:tc>
          <w:tcPr>
            <w:tcW w:w="839" w:type="dxa"/>
          </w:tcPr>
          <w:p w14:paraId="110B5BBB"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1ABDB4DD" w14:textId="6436453F" w:rsidR="00A5292A" w:rsidRPr="002A323B" w:rsidRDefault="00A5292A" w:rsidP="00DD711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Kara Hudut Kapıları Master Planı Pilot Projesi hayata geçirilecektir.</w:t>
            </w:r>
          </w:p>
        </w:tc>
        <w:tc>
          <w:tcPr>
            <w:tcW w:w="2551" w:type="dxa"/>
          </w:tcPr>
          <w:p w14:paraId="7AD04651" w14:textId="47910413" w:rsidR="00A5292A" w:rsidRPr="002A323B" w:rsidRDefault="00A5292A" w:rsidP="00DD711B">
            <w:pPr>
              <w:spacing w:line="240" w:lineRule="atLeast"/>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tc>
        <w:tc>
          <w:tcPr>
            <w:tcW w:w="1418" w:type="dxa"/>
          </w:tcPr>
          <w:p w14:paraId="23268EEF" w14:textId="38C3E3BD" w:rsidR="00A5292A" w:rsidRPr="002A323B" w:rsidRDefault="00A5292A" w:rsidP="00DD711B">
            <w:pPr>
              <w:tabs>
                <w:tab w:val="left" w:pos="1134"/>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2020</w:t>
            </w:r>
          </w:p>
        </w:tc>
        <w:tc>
          <w:tcPr>
            <w:tcW w:w="1417" w:type="dxa"/>
          </w:tcPr>
          <w:p w14:paraId="187E9220" w14:textId="710F12C8" w:rsidR="00A5292A" w:rsidRPr="00A5292A" w:rsidRDefault="00A5292A" w:rsidP="00DD711B">
            <w:pPr>
              <w:tabs>
                <w:tab w:val="left" w:pos="1134"/>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53F5D6E8" w14:textId="77777777" w:rsidR="00A5292A" w:rsidRPr="002A323B" w:rsidRDefault="00A5292A" w:rsidP="00DD711B">
            <w:pPr>
              <w:tabs>
                <w:tab w:val="left" w:pos="1134"/>
              </w:tabs>
              <w:spacing w:line="240" w:lineRule="atLeast"/>
              <w:jc w:val="both"/>
              <w:rPr>
                <w:rFonts w:ascii="Times New Roman" w:eastAsia="Times New Roman" w:hAnsi="Times New Roman" w:cs="Times New Roman"/>
                <w:bCs/>
                <w:color w:val="000000"/>
              </w:rPr>
            </w:pPr>
          </w:p>
        </w:tc>
      </w:tr>
      <w:tr w:rsidR="00A5292A" w:rsidRPr="002A323B" w14:paraId="4EEFDC49" w14:textId="1942639E" w:rsidTr="00A5292A">
        <w:tc>
          <w:tcPr>
            <w:tcW w:w="839" w:type="dxa"/>
          </w:tcPr>
          <w:p w14:paraId="2C3DE3EA" w14:textId="77777777" w:rsidR="00A5292A" w:rsidRPr="002A323B" w:rsidRDefault="00A5292A" w:rsidP="00DD711B">
            <w:pPr>
              <w:pStyle w:val="ListeParagraf"/>
              <w:numPr>
                <w:ilvl w:val="0"/>
                <w:numId w:val="49"/>
              </w:numPr>
              <w:tabs>
                <w:tab w:val="left" w:pos="369"/>
                <w:tab w:val="left" w:pos="652"/>
              </w:tabs>
              <w:spacing w:line="240" w:lineRule="atLeast"/>
              <w:jc w:val="both"/>
              <w:rPr>
                <w:rFonts w:ascii="Times New Roman" w:eastAsia="Times New Roman" w:hAnsi="Times New Roman" w:cs="Times New Roman"/>
                <w:bCs/>
                <w:color w:val="000000"/>
              </w:rPr>
            </w:pPr>
          </w:p>
        </w:tc>
        <w:tc>
          <w:tcPr>
            <w:tcW w:w="7100" w:type="dxa"/>
          </w:tcPr>
          <w:p w14:paraId="7C1700C0" w14:textId="7BCAC03D" w:rsidR="00A5292A" w:rsidRPr="002A323B" w:rsidRDefault="00A5292A" w:rsidP="00DD711B">
            <w:pPr>
              <w:tabs>
                <w:tab w:val="left" w:pos="369"/>
                <w:tab w:val="left" w:pos="65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Ulusal transitte, denizyolu yapılan taşımalarda, birtakım koşulları karşılayan firmalara, basitleştirilmiş usul kapsamında transit beyannamesi yerine deniz manifestosuyla işlem yapılmasına izin verilebilmesine yönelik alt düzenlemeler yapılacaktır. </w:t>
            </w:r>
          </w:p>
        </w:tc>
        <w:tc>
          <w:tcPr>
            <w:tcW w:w="2551" w:type="dxa"/>
          </w:tcPr>
          <w:p w14:paraId="1984C189" w14:textId="6C1AB013"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p w14:paraId="15015AF2" w14:textId="29C7956C"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UTİKAD, Vapur Donatanları ve Acent</w:t>
            </w:r>
            <w:r w:rsidR="001A7DBD">
              <w:rPr>
                <w:rFonts w:ascii="Times New Roman" w:hAnsi="Times New Roman" w:cs="Times New Roman"/>
              </w:rPr>
              <w:t>e</w:t>
            </w:r>
            <w:r w:rsidRPr="002A323B">
              <w:rPr>
                <w:rFonts w:ascii="Times New Roman" w:hAnsi="Times New Roman" w:cs="Times New Roman"/>
              </w:rPr>
              <w:t>l</w:t>
            </w:r>
            <w:r w:rsidR="001A7DBD">
              <w:rPr>
                <w:rFonts w:ascii="Times New Roman" w:hAnsi="Times New Roman" w:cs="Times New Roman"/>
              </w:rPr>
              <w:t>eri</w:t>
            </w:r>
            <w:r w:rsidRPr="002A323B">
              <w:rPr>
                <w:rFonts w:ascii="Times New Roman" w:hAnsi="Times New Roman" w:cs="Times New Roman"/>
              </w:rPr>
              <w:t xml:space="preserve"> Derneği,</w:t>
            </w:r>
          </w:p>
          <w:p w14:paraId="700AB5E6" w14:textId="77777777"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Deniz Ticaret Odası (İ)</w:t>
            </w:r>
          </w:p>
        </w:tc>
        <w:tc>
          <w:tcPr>
            <w:tcW w:w="1418" w:type="dxa"/>
          </w:tcPr>
          <w:p w14:paraId="65F13D67" w14:textId="4665E492" w:rsidR="00A5292A" w:rsidRPr="002A323B" w:rsidRDefault="00A5292A" w:rsidP="00DD711B">
            <w:pPr>
              <w:tabs>
                <w:tab w:val="left" w:pos="1134"/>
              </w:tabs>
              <w:spacing w:line="240" w:lineRule="atLeast"/>
              <w:jc w:val="both"/>
              <w:rPr>
                <w:rFonts w:ascii="Times New Roman" w:hAnsi="Times New Roman" w:cs="Times New Roman"/>
              </w:rPr>
            </w:pPr>
          </w:p>
        </w:tc>
        <w:tc>
          <w:tcPr>
            <w:tcW w:w="1417" w:type="dxa"/>
          </w:tcPr>
          <w:p w14:paraId="24483DEE" w14:textId="09AAD6AD" w:rsidR="00A5292A" w:rsidRPr="00A5292A" w:rsidRDefault="00C218E4" w:rsidP="00DD711B">
            <w:pPr>
              <w:tabs>
                <w:tab w:val="left" w:pos="1134"/>
              </w:tabs>
              <w:spacing w:line="240" w:lineRule="atLeast"/>
              <w:jc w:val="both"/>
              <w:rPr>
                <w:rFonts w:ascii="Times New Roman" w:hAnsi="Times New Roman" w:cs="Times New Roman"/>
                <w:color w:val="FF0000"/>
              </w:rPr>
            </w:pPr>
            <w:r w:rsidRPr="00C218E4">
              <w:rPr>
                <w:rFonts w:ascii="Times New Roman" w:hAnsi="Times New Roman" w:cs="Times New Roman"/>
              </w:rPr>
              <w:t>Tamamlandı</w:t>
            </w:r>
          </w:p>
        </w:tc>
        <w:tc>
          <w:tcPr>
            <w:tcW w:w="1701" w:type="dxa"/>
          </w:tcPr>
          <w:p w14:paraId="22F45601" w14:textId="77777777" w:rsidR="00A5292A" w:rsidRPr="00FF65A5" w:rsidRDefault="00A5292A" w:rsidP="00DD711B">
            <w:pPr>
              <w:tabs>
                <w:tab w:val="left" w:pos="1134"/>
              </w:tabs>
              <w:spacing w:line="240" w:lineRule="atLeast"/>
              <w:jc w:val="both"/>
              <w:rPr>
                <w:rFonts w:ascii="Times New Roman" w:hAnsi="Times New Roman" w:cs="Times New Roman"/>
                <w:color w:val="FF0000"/>
              </w:rPr>
            </w:pPr>
          </w:p>
        </w:tc>
      </w:tr>
      <w:tr w:rsidR="00A5292A" w:rsidRPr="002A323B" w14:paraId="7DA47AD1" w14:textId="12942148" w:rsidTr="00A5292A">
        <w:tc>
          <w:tcPr>
            <w:tcW w:w="839" w:type="dxa"/>
          </w:tcPr>
          <w:p w14:paraId="60C4E76B" w14:textId="77777777" w:rsidR="00A5292A" w:rsidRPr="002A323B" w:rsidRDefault="00A5292A" w:rsidP="00DD711B">
            <w:pPr>
              <w:pStyle w:val="ListeParagraf"/>
              <w:numPr>
                <w:ilvl w:val="0"/>
                <w:numId w:val="49"/>
              </w:numPr>
              <w:tabs>
                <w:tab w:val="left" w:pos="369"/>
                <w:tab w:val="left" w:pos="652"/>
              </w:tabs>
              <w:spacing w:line="240" w:lineRule="atLeast"/>
              <w:jc w:val="both"/>
              <w:rPr>
                <w:rFonts w:ascii="Times New Roman" w:eastAsia="Times New Roman" w:hAnsi="Times New Roman" w:cs="Times New Roman"/>
                <w:bCs/>
                <w:color w:val="000000"/>
              </w:rPr>
            </w:pPr>
          </w:p>
        </w:tc>
        <w:tc>
          <w:tcPr>
            <w:tcW w:w="7100" w:type="dxa"/>
          </w:tcPr>
          <w:p w14:paraId="62E2BDD9" w14:textId="5D5D564E" w:rsidR="00A5292A" w:rsidRPr="002A323B" w:rsidRDefault="00A5292A" w:rsidP="00DD711B">
            <w:pPr>
              <w:tabs>
                <w:tab w:val="left" w:pos="369"/>
                <w:tab w:val="left" w:pos="65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Tek Pencere sisteminin piyasa gözetim ve denetimiyle entegrasyonu projesi çerçevesinde Faz-1, Faz-</w:t>
            </w:r>
            <w:proofErr w:type="gramStart"/>
            <w:r w:rsidRPr="002A323B">
              <w:rPr>
                <w:rFonts w:ascii="Times New Roman" w:eastAsia="Times New Roman" w:hAnsi="Times New Roman" w:cs="Times New Roman"/>
                <w:bCs/>
                <w:color w:val="000000"/>
              </w:rPr>
              <w:t>2,</w:t>
            </w:r>
            <w:proofErr w:type="gramEnd"/>
            <w:r w:rsidRPr="002A323B">
              <w:rPr>
                <w:rFonts w:ascii="Times New Roman" w:eastAsia="Times New Roman" w:hAnsi="Times New Roman" w:cs="Times New Roman"/>
                <w:bCs/>
                <w:color w:val="000000"/>
              </w:rPr>
              <w:t xml:space="preserve"> ve Faz-3 aşamaları elektronik ortama alınacaktır.</w:t>
            </w:r>
          </w:p>
        </w:tc>
        <w:tc>
          <w:tcPr>
            <w:tcW w:w="2551" w:type="dxa"/>
          </w:tcPr>
          <w:p w14:paraId="2F9A2C2A" w14:textId="43C6B6E3"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p w14:paraId="489D042D" w14:textId="77777777"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 xml:space="preserve">Tek Pencere Sistemine </w:t>
            </w:r>
            <w:proofErr w:type="gramStart"/>
            <w:r w:rsidRPr="002A323B">
              <w:rPr>
                <w:rFonts w:ascii="Times New Roman" w:hAnsi="Times New Roman" w:cs="Times New Roman"/>
              </w:rPr>
              <w:t>Dahil</w:t>
            </w:r>
            <w:proofErr w:type="gramEnd"/>
            <w:r w:rsidRPr="002A323B">
              <w:rPr>
                <w:rFonts w:ascii="Times New Roman" w:hAnsi="Times New Roman" w:cs="Times New Roman"/>
              </w:rPr>
              <w:t xml:space="preserve"> Tüm Kurumlar (İ)</w:t>
            </w:r>
          </w:p>
        </w:tc>
        <w:tc>
          <w:tcPr>
            <w:tcW w:w="1418" w:type="dxa"/>
          </w:tcPr>
          <w:p w14:paraId="4AB5FFAC" w14:textId="0DB9A452" w:rsidR="00A5292A" w:rsidRPr="002A323B" w:rsidRDefault="00A5292A" w:rsidP="00DD711B">
            <w:pPr>
              <w:tabs>
                <w:tab w:val="left" w:pos="1134"/>
              </w:tabs>
              <w:spacing w:line="240" w:lineRule="atLeast"/>
              <w:jc w:val="both"/>
              <w:rPr>
                <w:rFonts w:ascii="Times New Roman" w:hAnsi="Times New Roman" w:cs="Times New Roman"/>
              </w:rPr>
            </w:pPr>
            <w:r>
              <w:rPr>
                <w:rFonts w:ascii="Times New Roman" w:hAnsi="Times New Roman" w:cs="Times New Roman"/>
              </w:rPr>
              <w:t>2020</w:t>
            </w:r>
          </w:p>
        </w:tc>
        <w:tc>
          <w:tcPr>
            <w:tcW w:w="1417" w:type="dxa"/>
          </w:tcPr>
          <w:p w14:paraId="0125D646" w14:textId="2E2EDE4B" w:rsidR="00A5292A" w:rsidRPr="00A5292A" w:rsidRDefault="00A5292A" w:rsidP="00DD711B">
            <w:pPr>
              <w:tabs>
                <w:tab w:val="left" w:pos="1134"/>
              </w:tabs>
              <w:spacing w:line="240" w:lineRule="atLeast"/>
              <w:jc w:val="both"/>
              <w:rPr>
                <w:rFonts w:ascii="Times New Roman" w:hAnsi="Times New Roman" w:cs="Times New Roman"/>
              </w:rPr>
            </w:pPr>
            <w:r w:rsidRPr="00A5292A">
              <w:rPr>
                <w:rFonts w:ascii="Times New Roman" w:eastAsia="Times New Roman" w:hAnsi="Times New Roman" w:cs="Times New Roman"/>
                <w:bCs/>
                <w:color w:val="000000"/>
              </w:rPr>
              <w:t>Gümrük ve Dış Tic. Ç.G.</w:t>
            </w:r>
          </w:p>
        </w:tc>
        <w:tc>
          <w:tcPr>
            <w:tcW w:w="1701" w:type="dxa"/>
          </w:tcPr>
          <w:p w14:paraId="57CD947B" w14:textId="77777777" w:rsidR="00A5292A" w:rsidRDefault="00A5292A" w:rsidP="00DD711B">
            <w:pPr>
              <w:tabs>
                <w:tab w:val="left" w:pos="1134"/>
              </w:tabs>
              <w:spacing w:line="240" w:lineRule="atLeast"/>
              <w:jc w:val="both"/>
              <w:rPr>
                <w:rFonts w:ascii="Times New Roman" w:hAnsi="Times New Roman" w:cs="Times New Roman"/>
              </w:rPr>
            </w:pPr>
          </w:p>
        </w:tc>
      </w:tr>
      <w:tr w:rsidR="00A5292A" w:rsidRPr="002A323B" w14:paraId="4DDD9DCB" w14:textId="04C61DE9" w:rsidTr="00A5292A">
        <w:tc>
          <w:tcPr>
            <w:tcW w:w="839" w:type="dxa"/>
          </w:tcPr>
          <w:p w14:paraId="73646D9C" w14:textId="77777777" w:rsidR="00A5292A" w:rsidRPr="002A323B" w:rsidRDefault="00A5292A" w:rsidP="00DD711B">
            <w:pPr>
              <w:pStyle w:val="ListeParagraf"/>
              <w:numPr>
                <w:ilvl w:val="0"/>
                <w:numId w:val="49"/>
              </w:numPr>
              <w:tabs>
                <w:tab w:val="left" w:pos="348"/>
                <w:tab w:val="left" w:pos="459"/>
              </w:tabs>
              <w:spacing w:line="240" w:lineRule="atLeast"/>
              <w:jc w:val="both"/>
              <w:rPr>
                <w:rFonts w:ascii="Times New Roman" w:hAnsi="Times New Roman" w:cs="Times New Roman"/>
              </w:rPr>
            </w:pPr>
          </w:p>
        </w:tc>
        <w:tc>
          <w:tcPr>
            <w:tcW w:w="7100" w:type="dxa"/>
          </w:tcPr>
          <w:p w14:paraId="47479A99" w14:textId="59CDE9B2" w:rsidR="00A5292A" w:rsidRPr="002A323B" w:rsidRDefault="00A5292A" w:rsidP="00DD711B">
            <w:pPr>
              <w:tabs>
                <w:tab w:val="left" w:pos="348"/>
                <w:tab w:val="left" w:pos="459"/>
              </w:tabs>
              <w:spacing w:line="240" w:lineRule="atLeast"/>
              <w:ind w:left="34"/>
              <w:jc w:val="both"/>
              <w:rPr>
                <w:rFonts w:ascii="Times New Roman" w:hAnsi="Times New Roman" w:cs="Times New Roman"/>
              </w:rPr>
            </w:pPr>
            <w:r w:rsidRPr="002A323B">
              <w:rPr>
                <w:rFonts w:ascii="Times New Roman" w:hAnsi="Times New Roman" w:cs="Times New Roman"/>
              </w:rPr>
              <w:t>Tek Pencere Sisteminin mevcut durumunun gerekli iyileştirilmelerin yapılabilmesi amacıyla tespit çalışması yapılacak</w:t>
            </w:r>
            <w:r>
              <w:rPr>
                <w:rFonts w:ascii="Times New Roman" w:hAnsi="Times New Roman" w:cs="Times New Roman"/>
              </w:rPr>
              <w:t>tır.</w:t>
            </w:r>
            <w:r w:rsidRPr="002A323B">
              <w:rPr>
                <w:rFonts w:ascii="Times New Roman" w:hAnsi="Times New Roman" w:cs="Times New Roman"/>
              </w:rPr>
              <w:t xml:space="preserve"> </w:t>
            </w:r>
            <w:r>
              <w:rPr>
                <w:rFonts w:ascii="Times New Roman" w:hAnsi="Times New Roman" w:cs="Times New Roman"/>
              </w:rPr>
              <w:t>B</w:t>
            </w:r>
            <w:r w:rsidRPr="002A323B">
              <w:rPr>
                <w:rFonts w:ascii="Times New Roman" w:hAnsi="Times New Roman" w:cs="Times New Roman"/>
              </w:rPr>
              <w:t>u kapsamda kapanmış beyannamelerde değişiklik yapma yetkisi merkezden taşraya devredil</w:t>
            </w:r>
            <w:r>
              <w:rPr>
                <w:rFonts w:ascii="Times New Roman" w:hAnsi="Times New Roman" w:cs="Times New Roman"/>
              </w:rPr>
              <w:t>erek</w:t>
            </w:r>
            <w:r w:rsidRPr="002A323B">
              <w:rPr>
                <w:rFonts w:ascii="Times New Roman" w:hAnsi="Times New Roman" w:cs="Times New Roman"/>
              </w:rPr>
              <w:t xml:space="preserve"> ithalat, ihracat ve transit işlemlerinde istenilen tevsik edici belgeler ile ilgili diğer belgeler Tek Pencere Sistemine </w:t>
            </w:r>
            <w:proofErr w:type="gramStart"/>
            <w:r w:rsidRPr="002A323B">
              <w:rPr>
                <w:rFonts w:ascii="Times New Roman" w:hAnsi="Times New Roman" w:cs="Times New Roman"/>
              </w:rPr>
              <w:t>entegre</w:t>
            </w:r>
            <w:proofErr w:type="gramEnd"/>
            <w:r w:rsidRPr="002A323B">
              <w:rPr>
                <w:rFonts w:ascii="Times New Roman" w:hAnsi="Times New Roman" w:cs="Times New Roman"/>
              </w:rPr>
              <w:t xml:space="preserve"> edilecek</w:t>
            </w:r>
            <w:r>
              <w:rPr>
                <w:rFonts w:ascii="Times New Roman" w:hAnsi="Times New Roman" w:cs="Times New Roman"/>
              </w:rPr>
              <w:t>tir.</w:t>
            </w:r>
            <w:r w:rsidRPr="002A323B">
              <w:rPr>
                <w:rFonts w:ascii="Times New Roman" w:hAnsi="Times New Roman" w:cs="Times New Roman"/>
              </w:rPr>
              <w:t xml:space="preserve"> </w:t>
            </w:r>
            <w:r>
              <w:rPr>
                <w:rFonts w:ascii="Times New Roman" w:hAnsi="Times New Roman" w:cs="Times New Roman"/>
              </w:rPr>
              <w:t>Yeni sistemin yaygınlaştırılması için e</w:t>
            </w:r>
            <w:r w:rsidRPr="002A323B">
              <w:rPr>
                <w:rFonts w:ascii="Times New Roman" w:hAnsi="Times New Roman" w:cs="Times New Roman"/>
              </w:rPr>
              <w:t>ğitim faaliyetleri gerçekleştirilecektir</w:t>
            </w:r>
          </w:p>
        </w:tc>
        <w:tc>
          <w:tcPr>
            <w:tcW w:w="2551" w:type="dxa"/>
          </w:tcPr>
          <w:p w14:paraId="2102B288" w14:textId="45323352"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p w14:paraId="7F87C1CD" w14:textId="62EFCAD0"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 xml:space="preserve">Tek Pencere Sistemine </w:t>
            </w:r>
            <w:proofErr w:type="gramStart"/>
            <w:r w:rsidRPr="002A323B">
              <w:rPr>
                <w:rFonts w:ascii="Times New Roman" w:hAnsi="Times New Roman" w:cs="Times New Roman"/>
              </w:rPr>
              <w:t>Dahil</w:t>
            </w:r>
            <w:proofErr w:type="gramEnd"/>
            <w:r w:rsidRPr="002A323B">
              <w:rPr>
                <w:rFonts w:ascii="Times New Roman" w:hAnsi="Times New Roman" w:cs="Times New Roman"/>
              </w:rPr>
              <w:t xml:space="preserve"> Tüm Kurumlar, TOBB, TESK, </w:t>
            </w:r>
            <w:r w:rsidRPr="002A323B">
              <w:rPr>
                <w:rFonts w:ascii="Times New Roman" w:eastAsia="Times New Roman" w:hAnsi="Times New Roman" w:cs="Times New Roman"/>
                <w:bCs/>
                <w:color w:val="000000"/>
              </w:rPr>
              <w:t xml:space="preserve">Türkiye Noterler Birliği </w:t>
            </w:r>
            <w:r w:rsidRPr="002A323B">
              <w:rPr>
                <w:rFonts w:ascii="Times New Roman" w:hAnsi="Times New Roman" w:cs="Times New Roman"/>
              </w:rPr>
              <w:t>(İ)</w:t>
            </w:r>
          </w:p>
        </w:tc>
        <w:tc>
          <w:tcPr>
            <w:tcW w:w="1418" w:type="dxa"/>
          </w:tcPr>
          <w:p w14:paraId="1622D0BC" w14:textId="69B59354" w:rsidR="00A5292A" w:rsidRPr="002A323B"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2019</w:t>
            </w:r>
          </w:p>
        </w:tc>
        <w:tc>
          <w:tcPr>
            <w:tcW w:w="1417" w:type="dxa"/>
          </w:tcPr>
          <w:p w14:paraId="62F66861" w14:textId="5712AD20" w:rsidR="00A5292A" w:rsidRPr="00A5292A"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3F762459" w14:textId="77777777" w:rsidR="00A5292A" w:rsidRPr="002A323B"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p>
        </w:tc>
      </w:tr>
      <w:tr w:rsidR="00A5292A" w:rsidRPr="002A323B" w14:paraId="7D7E8C7D" w14:textId="325D46B8" w:rsidTr="00A5292A">
        <w:tc>
          <w:tcPr>
            <w:tcW w:w="839" w:type="dxa"/>
          </w:tcPr>
          <w:p w14:paraId="6DAA671F" w14:textId="77777777" w:rsidR="00A5292A" w:rsidRPr="002A323B" w:rsidRDefault="00A5292A" w:rsidP="00DD711B">
            <w:pPr>
              <w:pStyle w:val="ListeParagraf"/>
              <w:numPr>
                <w:ilvl w:val="0"/>
                <w:numId w:val="49"/>
              </w:numPr>
              <w:tabs>
                <w:tab w:val="left" w:pos="369"/>
                <w:tab w:val="left" w:pos="652"/>
              </w:tabs>
              <w:spacing w:line="240" w:lineRule="atLeast"/>
              <w:jc w:val="both"/>
              <w:rPr>
                <w:rFonts w:ascii="Times New Roman" w:eastAsia="Times New Roman" w:hAnsi="Times New Roman" w:cs="Times New Roman"/>
                <w:bCs/>
                <w:color w:val="000000"/>
              </w:rPr>
            </w:pPr>
          </w:p>
        </w:tc>
        <w:tc>
          <w:tcPr>
            <w:tcW w:w="7100" w:type="dxa"/>
          </w:tcPr>
          <w:p w14:paraId="49FB4C7D" w14:textId="4B71D635" w:rsidR="00A5292A" w:rsidRPr="002A323B" w:rsidRDefault="00A5292A">
            <w:pPr>
              <w:tabs>
                <w:tab w:val="left" w:pos="369"/>
                <w:tab w:val="left" w:pos="652"/>
              </w:tabs>
              <w:spacing w:line="240" w:lineRule="atLeast"/>
              <w:contextualSpacing/>
              <w:jc w:val="both"/>
              <w:rPr>
                <w:rFonts w:ascii="Times New Roman" w:hAnsi="Times New Roman" w:cs="Times New Roman"/>
              </w:rPr>
            </w:pPr>
            <w:r w:rsidRPr="002A323B">
              <w:rPr>
                <w:rFonts w:ascii="Times New Roman" w:eastAsia="Times New Roman" w:hAnsi="Times New Roman" w:cs="Times New Roman"/>
                <w:bCs/>
                <w:color w:val="000000"/>
              </w:rPr>
              <w:t>Gümrük müşavirlerinin mevcut durumuna ilişkin bilgiler (ülkemizdeki lisanslama süreci, ülkemizde bulundukları şehir, sayıları, iletişim bilgileri listesi vb.) Ticaret Bakanlığının internet site</w:t>
            </w:r>
            <w:r>
              <w:rPr>
                <w:rFonts w:ascii="Times New Roman" w:eastAsia="Times New Roman" w:hAnsi="Times New Roman" w:cs="Times New Roman"/>
                <w:bCs/>
                <w:color w:val="000000"/>
              </w:rPr>
              <w:t>sinde</w:t>
            </w:r>
            <w:r w:rsidRPr="002A323B">
              <w:rPr>
                <w:rFonts w:ascii="Times New Roman" w:eastAsia="Times New Roman" w:hAnsi="Times New Roman" w:cs="Times New Roman"/>
                <w:bCs/>
                <w:color w:val="000000"/>
              </w:rPr>
              <w:t xml:space="preserve"> yayınlanacaktır.</w:t>
            </w:r>
          </w:p>
        </w:tc>
        <w:tc>
          <w:tcPr>
            <w:tcW w:w="2551" w:type="dxa"/>
          </w:tcPr>
          <w:p w14:paraId="48B225C9" w14:textId="7621BB9F"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Gümrük Müşavirleri Dernekleri (S)</w:t>
            </w:r>
          </w:p>
          <w:p w14:paraId="756069B5" w14:textId="0727C4C4"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Ticaretin Kolaylaştırılması Üyeleri (İ)</w:t>
            </w:r>
          </w:p>
        </w:tc>
        <w:tc>
          <w:tcPr>
            <w:tcW w:w="1418" w:type="dxa"/>
          </w:tcPr>
          <w:p w14:paraId="0EC42EDB" w14:textId="693398D3"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201</w:t>
            </w:r>
            <w:r>
              <w:rPr>
                <w:rFonts w:ascii="Times New Roman" w:eastAsia="Times New Roman" w:hAnsi="Times New Roman" w:cs="Times New Roman"/>
                <w:bCs/>
                <w:color w:val="000000"/>
              </w:rPr>
              <w:t>8</w:t>
            </w:r>
          </w:p>
        </w:tc>
        <w:tc>
          <w:tcPr>
            <w:tcW w:w="1417" w:type="dxa"/>
          </w:tcPr>
          <w:p w14:paraId="3F59CD58" w14:textId="5F03B0F6" w:rsidR="00A5292A" w:rsidRPr="00A5292A" w:rsidRDefault="00724D87" w:rsidP="00DD711B">
            <w:pPr>
              <w:tabs>
                <w:tab w:val="left" w:pos="348"/>
                <w:tab w:val="left" w:pos="459"/>
              </w:tabs>
              <w:spacing w:line="240" w:lineRule="atLeast"/>
              <w:ind w:left="3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Tamamlandı</w:t>
            </w:r>
          </w:p>
        </w:tc>
        <w:tc>
          <w:tcPr>
            <w:tcW w:w="1701" w:type="dxa"/>
          </w:tcPr>
          <w:p w14:paraId="3F6ED942" w14:textId="77777777"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p>
        </w:tc>
      </w:tr>
      <w:tr w:rsidR="00A5292A" w:rsidRPr="002A323B" w14:paraId="6CB633B7" w14:textId="1A919FB5" w:rsidTr="00A5292A">
        <w:trPr>
          <w:trHeight w:val="1381"/>
        </w:trPr>
        <w:tc>
          <w:tcPr>
            <w:tcW w:w="839" w:type="dxa"/>
          </w:tcPr>
          <w:p w14:paraId="4EBF0F4A" w14:textId="77777777" w:rsidR="00A5292A" w:rsidRPr="002A323B" w:rsidRDefault="00A5292A" w:rsidP="00DD711B">
            <w:pPr>
              <w:pStyle w:val="ListeParagraf"/>
              <w:numPr>
                <w:ilvl w:val="0"/>
                <w:numId w:val="49"/>
              </w:numPr>
              <w:tabs>
                <w:tab w:val="left" w:pos="369"/>
                <w:tab w:val="left" w:pos="652"/>
              </w:tabs>
              <w:spacing w:line="240" w:lineRule="atLeast"/>
              <w:jc w:val="both"/>
              <w:rPr>
                <w:rFonts w:ascii="Times New Roman" w:eastAsia="Times New Roman" w:hAnsi="Times New Roman" w:cs="Times New Roman"/>
                <w:bCs/>
                <w:color w:val="000000"/>
              </w:rPr>
            </w:pPr>
          </w:p>
        </w:tc>
        <w:tc>
          <w:tcPr>
            <w:tcW w:w="7100" w:type="dxa"/>
          </w:tcPr>
          <w:p w14:paraId="7AE09091" w14:textId="3D430261" w:rsidR="00A5292A" w:rsidRPr="002A323B" w:rsidRDefault="00A5292A" w:rsidP="00DD711B">
            <w:pPr>
              <w:tabs>
                <w:tab w:val="left" w:pos="369"/>
                <w:tab w:val="left" w:pos="65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Eşyanın teminata bağlanarak serbest bırakıldığı durumlarda, ticaret erbabıyla eşgüdümlü olarak teminat sisteminde (e-teminat, teminat türünün azaltılması, teminattan vazgeçme vb. konularda) iyileştirmeler yapılacaktır. Bu kapsamda %20 fazla teminat alınması uygulamasından vazgeçilmesi amacıyla gerekli mevzuat değişikliği de yapılacaktır.</w:t>
            </w:r>
          </w:p>
        </w:tc>
        <w:tc>
          <w:tcPr>
            <w:tcW w:w="2551" w:type="dxa"/>
          </w:tcPr>
          <w:p w14:paraId="1416FFF1" w14:textId="14E1B20F"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Bakanlığı(S)</w:t>
            </w:r>
          </w:p>
          <w:p w14:paraId="51657E5E" w14:textId="77777777" w:rsidR="00A5292A" w:rsidRPr="002A323B" w:rsidRDefault="00A5292A" w:rsidP="00DD711B">
            <w:pPr>
              <w:tabs>
                <w:tab w:val="left" w:pos="1134"/>
              </w:tabs>
              <w:spacing w:line="240" w:lineRule="atLeast"/>
              <w:rPr>
                <w:rFonts w:ascii="Times New Roman" w:hAnsi="Times New Roman" w:cs="Times New Roman"/>
              </w:rPr>
            </w:pPr>
          </w:p>
        </w:tc>
        <w:tc>
          <w:tcPr>
            <w:tcW w:w="1418" w:type="dxa"/>
          </w:tcPr>
          <w:p w14:paraId="3DADB05E" w14:textId="4130F5FA" w:rsidR="00A5292A" w:rsidRPr="002A323B"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2020</w:t>
            </w:r>
          </w:p>
        </w:tc>
        <w:tc>
          <w:tcPr>
            <w:tcW w:w="1417" w:type="dxa"/>
          </w:tcPr>
          <w:p w14:paraId="4DF48F52" w14:textId="49F82670" w:rsidR="00A5292A" w:rsidRPr="00A5292A"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5FA8975A" w14:textId="77777777" w:rsidR="00A5292A" w:rsidRPr="002A323B"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p>
        </w:tc>
      </w:tr>
      <w:tr w:rsidR="00A5292A" w:rsidRPr="002A323B" w14:paraId="0D8DD522" w14:textId="61C3452A" w:rsidTr="00A5292A">
        <w:tc>
          <w:tcPr>
            <w:tcW w:w="839" w:type="dxa"/>
          </w:tcPr>
          <w:p w14:paraId="15AA09B3" w14:textId="77777777" w:rsidR="00A5292A" w:rsidRPr="002A323B" w:rsidRDefault="00A5292A" w:rsidP="00DD711B">
            <w:pPr>
              <w:pStyle w:val="ListeParagraf"/>
              <w:numPr>
                <w:ilvl w:val="0"/>
                <w:numId w:val="49"/>
              </w:numPr>
              <w:spacing w:line="240" w:lineRule="atLeast"/>
              <w:rPr>
                <w:rFonts w:ascii="Times New Roman" w:eastAsia="Times New Roman" w:hAnsi="Times New Roman" w:cs="Times New Roman"/>
                <w:bCs/>
                <w:color w:val="000000"/>
              </w:rPr>
            </w:pPr>
          </w:p>
        </w:tc>
        <w:tc>
          <w:tcPr>
            <w:tcW w:w="7100" w:type="dxa"/>
          </w:tcPr>
          <w:p w14:paraId="24EAF256" w14:textId="65AA668B" w:rsidR="00A5292A" w:rsidRPr="002A323B" w:rsidRDefault="00A5292A" w:rsidP="00DD711B">
            <w:pPr>
              <w:spacing w:line="240" w:lineRule="atLeast"/>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Vergi ve harçların</w:t>
            </w:r>
            <w:r w:rsidRPr="002A323B">
              <w:rPr>
                <w:rFonts w:ascii="Times New Roman" w:eastAsia="Times New Roman" w:hAnsi="Times New Roman" w:cs="Times New Roman"/>
                <w:bCs/>
                <w:color w:val="000000"/>
              </w:rPr>
              <w:t xml:space="preserve"> dönemsel olarak ödenmesinin sağlanması hususunda ilgili kanun maddesinin yasalaşmasının ardından gerekli diğer mevzuat ve altyapı çalışmaları gerçekleştirilecektir.</w:t>
            </w:r>
          </w:p>
        </w:tc>
        <w:tc>
          <w:tcPr>
            <w:tcW w:w="2551" w:type="dxa"/>
          </w:tcPr>
          <w:p w14:paraId="645F94A6" w14:textId="5E04A288"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(S)</w:t>
            </w:r>
          </w:p>
        </w:tc>
        <w:tc>
          <w:tcPr>
            <w:tcW w:w="1418" w:type="dxa"/>
          </w:tcPr>
          <w:p w14:paraId="41D6821D" w14:textId="4FDD6EC0"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2020</w:t>
            </w:r>
          </w:p>
        </w:tc>
        <w:tc>
          <w:tcPr>
            <w:tcW w:w="1417" w:type="dxa"/>
          </w:tcPr>
          <w:p w14:paraId="205B03D2" w14:textId="00E47AEF" w:rsidR="00A5292A" w:rsidRPr="00A5292A"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1B414490" w14:textId="77777777"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p>
        </w:tc>
      </w:tr>
      <w:tr w:rsidR="00A5292A" w:rsidRPr="002A323B" w14:paraId="317DA4B9" w14:textId="31EFF5CC" w:rsidTr="00A5292A">
        <w:tc>
          <w:tcPr>
            <w:tcW w:w="839" w:type="dxa"/>
          </w:tcPr>
          <w:p w14:paraId="17F34C22" w14:textId="77777777" w:rsidR="00A5292A" w:rsidRPr="002A323B" w:rsidRDefault="00A5292A" w:rsidP="00DD711B">
            <w:pPr>
              <w:pStyle w:val="ListeParagraf"/>
              <w:numPr>
                <w:ilvl w:val="0"/>
                <w:numId w:val="49"/>
              </w:numPr>
              <w:tabs>
                <w:tab w:val="left" w:pos="369"/>
                <w:tab w:val="left" w:pos="652"/>
              </w:tabs>
              <w:spacing w:line="240" w:lineRule="atLeast"/>
              <w:jc w:val="both"/>
              <w:rPr>
                <w:rFonts w:ascii="Times New Roman" w:eastAsia="Times New Roman" w:hAnsi="Times New Roman" w:cs="Times New Roman"/>
                <w:bCs/>
                <w:color w:val="000000"/>
              </w:rPr>
            </w:pPr>
          </w:p>
        </w:tc>
        <w:tc>
          <w:tcPr>
            <w:tcW w:w="7100" w:type="dxa"/>
          </w:tcPr>
          <w:p w14:paraId="15363513" w14:textId="6D861B46" w:rsidR="00A5292A" w:rsidRPr="002A323B" w:rsidRDefault="00A5292A" w:rsidP="00092952">
            <w:pPr>
              <w:tabs>
                <w:tab w:val="left" w:pos="369"/>
                <w:tab w:val="left" w:pos="652"/>
              </w:tabs>
              <w:spacing w:line="240" w:lineRule="atLeast"/>
              <w:contextualSpacing/>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 xml:space="preserve">Gerek mahrecine iade edilen, gerekse geri gelen eşyayı düzenleyen mevcut mevzuat çerçevesinde uygulamalar ve </w:t>
            </w:r>
            <w:proofErr w:type="gramStart"/>
            <w:r w:rsidRPr="002A323B">
              <w:rPr>
                <w:rFonts w:ascii="Times New Roman" w:eastAsia="Times New Roman" w:hAnsi="Times New Roman" w:cs="Times New Roman"/>
                <w:bCs/>
                <w:color w:val="000000"/>
              </w:rPr>
              <w:t>prosedürler</w:t>
            </w:r>
            <w:proofErr w:type="gramEnd"/>
            <w:r w:rsidRPr="002A323B">
              <w:rPr>
                <w:rFonts w:ascii="Times New Roman" w:eastAsia="Times New Roman" w:hAnsi="Times New Roman" w:cs="Times New Roman"/>
                <w:bCs/>
                <w:color w:val="000000"/>
              </w:rPr>
              <w:t xml:space="preserve"> değerlendirilecektir. Bu çerçevede, tasfiye ve gümrüğe terk işlemleri gözden geçirilecek ve geri gelen eşyanın vergisel iade süreçlerinin hızlandırılması için veri değişimini içerecek şekilde sistemsel iyileştirmeler yapılacaktır.  </w:t>
            </w:r>
          </w:p>
        </w:tc>
        <w:tc>
          <w:tcPr>
            <w:tcW w:w="2551" w:type="dxa"/>
          </w:tcPr>
          <w:p w14:paraId="5B9EC476" w14:textId="68D0A94F"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 Bakanlığı, Tarım ve Ormancılık Bakanlığı(S)</w:t>
            </w:r>
          </w:p>
          <w:p w14:paraId="74E3C34C" w14:textId="27FC28DF" w:rsidR="00A5292A" w:rsidRPr="002A323B" w:rsidRDefault="00A5292A" w:rsidP="00DD711B">
            <w:pPr>
              <w:tabs>
                <w:tab w:val="left" w:pos="1134"/>
              </w:tabs>
              <w:spacing w:line="240" w:lineRule="atLeast"/>
              <w:rPr>
                <w:rFonts w:ascii="Times New Roman" w:hAnsi="Times New Roman" w:cs="Times New Roman"/>
              </w:rPr>
            </w:pPr>
            <w:r w:rsidRPr="002A323B">
              <w:rPr>
                <w:rFonts w:ascii="Times New Roman" w:hAnsi="Times New Roman" w:cs="Times New Roman"/>
              </w:rPr>
              <w:t>Ticaretin Kolaylaştırılması üyeleri (İ)</w:t>
            </w:r>
          </w:p>
        </w:tc>
        <w:tc>
          <w:tcPr>
            <w:tcW w:w="1418" w:type="dxa"/>
          </w:tcPr>
          <w:p w14:paraId="60C8320B" w14:textId="188CEA93"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2019</w:t>
            </w:r>
          </w:p>
        </w:tc>
        <w:tc>
          <w:tcPr>
            <w:tcW w:w="1417" w:type="dxa"/>
          </w:tcPr>
          <w:p w14:paraId="6015D5EC" w14:textId="584CC7D6" w:rsidR="00A5292A" w:rsidRPr="00A5292A"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5DB55066" w14:textId="77777777"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p>
        </w:tc>
      </w:tr>
      <w:tr w:rsidR="00A5292A" w:rsidRPr="002A323B" w14:paraId="01C73763" w14:textId="0FDA493A" w:rsidTr="00A5292A">
        <w:tc>
          <w:tcPr>
            <w:tcW w:w="839" w:type="dxa"/>
          </w:tcPr>
          <w:p w14:paraId="389702C8"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3C250DDF" w14:textId="6BBC79BC" w:rsidR="00A5292A" w:rsidRPr="002A323B" w:rsidRDefault="00A5292A" w:rsidP="00DD711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Geçici ithalat rejimi kapsamında yatırım amacıyla ithal edilmek istenilen ve süre uzatımı konusu sorun teşkil edebilecek, özel sektör tarafından araştırılması talep edilen belirli eşya grubu için bir araştırma yapılacaktır.</w:t>
            </w:r>
          </w:p>
        </w:tc>
        <w:tc>
          <w:tcPr>
            <w:tcW w:w="2551" w:type="dxa"/>
          </w:tcPr>
          <w:p w14:paraId="7491F47B" w14:textId="77777777"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Gümrük Müşavirleri Dernekleri (S)</w:t>
            </w:r>
          </w:p>
        </w:tc>
        <w:tc>
          <w:tcPr>
            <w:tcW w:w="1418" w:type="dxa"/>
          </w:tcPr>
          <w:p w14:paraId="1E5D1609" w14:textId="16C26486"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2019</w:t>
            </w:r>
          </w:p>
        </w:tc>
        <w:tc>
          <w:tcPr>
            <w:tcW w:w="1417" w:type="dxa"/>
          </w:tcPr>
          <w:p w14:paraId="21946A47" w14:textId="149B529C" w:rsidR="00A5292A" w:rsidRPr="00A5292A"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4437E653" w14:textId="77777777"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p>
        </w:tc>
      </w:tr>
      <w:tr w:rsidR="00A5292A" w:rsidRPr="002A323B" w14:paraId="371CCD4E" w14:textId="2F8BD718" w:rsidTr="00A5292A">
        <w:tc>
          <w:tcPr>
            <w:tcW w:w="839" w:type="dxa"/>
          </w:tcPr>
          <w:p w14:paraId="39F6A313"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52A48471" w14:textId="14527246" w:rsidR="00A5292A" w:rsidRPr="002A323B" w:rsidRDefault="00A5292A" w:rsidP="00DD711B">
            <w:pPr>
              <w:spacing w:line="240" w:lineRule="atLeast"/>
              <w:jc w:val="both"/>
              <w:rPr>
                <w:rFonts w:ascii="Times New Roman" w:eastAsia="Times New Roman" w:hAnsi="Times New Roman" w:cs="Times New Roman"/>
                <w:b/>
                <w:bCs/>
                <w:color w:val="000000"/>
              </w:rPr>
            </w:pPr>
            <w:proofErr w:type="gramStart"/>
            <w:r w:rsidRPr="002A323B">
              <w:rPr>
                <w:rFonts w:ascii="Times New Roman" w:eastAsia="Times New Roman" w:hAnsi="Times New Roman" w:cs="Times New Roman"/>
                <w:bCs/>
                <w:color w:val="000000"/>
              </w:rPr>
              <w:t>Dahilde</w:t>
            </w:r>
            <w:proofErr w:type="gramEnd"/>
            <w:r w:rsidRPr="002A323B">
              <w:rPr>
                <w:rFonts w:ascii="Times New Roman" w:eastAsia="Times New Roman" w:hAnsi="Times New Roman" w:cs="Times New Roman"/>
                <w:bCs/>
                <w:color w:val="000000"/>
              </w:rPr>
              <w:t xml:space="preserve"> İşleme Rejimi uygulamalarının geliştirilmesi adına DİR Otomasyon sistemi güncellenecektir.</w:t>
            </w:r>
          </w:p>
        </w:tc>
        <w:tc>
          <w:tcPr>
            <w:tcW w:w="2551" w:type="dxa"/>
          </w:tcPr>
          <w:p w14:paraId="0C79B4BA" w14:textId="4C446B38"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p>
          <w:p w14:paraId="7371921A" w14:textId="552A98E5" w:rsidR="00A5292A" w:rsidRPr="002A323B" w:rsidRDefault="00A5292A" w:rsidP="00DD711B">
            <w:pPr>
              <w:spacing w:line="240" w:lineRule="atLeast"/>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Hazine ve Maliye Bakanlığı</w:t>
            </w:r>
            <w:r w:rsidRPr="002A323B">
              <w:rPr>
                <w:rFonts w:ascii="Times New Roman" w:eastAsia="Times New Roman" w:hAnsi="Times New Roman" w:cs="Times New Roman"/>
                <w:bCs/>
                <w:color w:val="000000"/>
              </w:rPr>
              <w:t>, TOBB, İhracatçı Birlikleri (İ)</w:t>
            </w:r>
          </w:p>
        </w:tc>
        <w:tc>
          <w:tcPr>
            <w:tcW w:w="1418" w:type="dxa"/>
          </w:tcPr>
          <w:p w14:paraId="66FEE262" w14:textId="7B7AD43B"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w:t>
            </w:r>
            <w:r>
              <w:rPr>
                <w:rFonts w:ascii="Times New Roman" w:eastAsia="Times New Roman" w:hAnsi="Times New Roman" w:cs="Times New Roman"/>
                <w:bCs/>
                <w:color w:val="000000"/>
              </w:rPr>
              <w:t>19</w:t>
            </w:r>
          </w:p>
        </w:tc>
        <w:tc>
          <w:tcPr>
            <w:tcW w:w="1417" w:type="dxa"/>
          </w:tcPr>
          <w:p w14:paraId="73A60B4C" w14:textId="25BCDEE6" w:rsidR="00A5292A" w:rsidRPr="00A5292A"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22C77E80" w14:textId="77777777"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p>
        </w:tc>
      </w:tr>
      <w:tr w:rsidR="00A5292A" w:rsidRPr="002A323B" w14:paraId="41139702" w14:textId="5A4CB29D" w:rsidTr="00A5292A">
        <w:tc>
          <w:tcPr>
            <w:tcW w:w="839" w:type="dxa"/>
          </w:tcPr>
          <w:p w14:paraId="77E48B1C"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66FCF9BB" w14:textId="0E64339E" w:rsidR="00A5292A" w:rsidRPr="002A323B" w:rsidRDefault="00A5292A" w:rsidP="00EA7EA3">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Ülkemiz taşımacılarının diğer ülkelerde gerçekleştirdiği transit taşımalarda</w:t>
            </w:r>
            <w:r>
              <w:rPr>
                <w:rFonts w:ascii="Times New Roman" w:eastAsia="Times New Roman" w:hAnsi="Times New Roman" w:cs="Times New Roman"/>
                <w:bCs/>
                <w:color w:val="000000"/>
              </w:rPr>
              <w:t xml:space="preserve"> </w:t>
            </w:r>
            <w:proofErr w:type="gramStart"/>
            <w:r>
              <w:rPr>
                <w:rFonts w:ascii="Times New Roman" w:eastAsia="Times New Roman" w:hAnsi="Times New Roman" w:cs="Times New Roman"/>
                <w:bCs/>
                <w:color w:val="000000"/>
              </w:rPr>
              <w:t xml:space="preserve">yaşanılan </w:t>
            </w:r>
            <w:r w:rsidRPr="002A323B">
              <w:rPr>
                <w:rFonts w:ascii="Times New Roman" w:eastAsia="Times New Roman" w:hAnsi="Times New Roman" w:cs="Times New Roman"/>
                <w:bCs/>
                <w:color w:val="000000"/>
              </w:rPr>
              <w:t xml:space="preserve"> transit</w:t>
            </w:r>
            <w:proofErr w:type="gramEnd"/>
            <w:r w:rsidRPr="002A323B">
              <w:rPr>
                <w:rFonts w:ascii="Times New Roman" w:eastAsia="Times New Roman" w:hAnsi="Times New Roman" w:cs="Times New Roman"/>
                <w:bCs/>
                <w:color w:val="000000"/>
              </w:rPr>
              <w:t xml:space="preserve"> ticareti kısıtlayıcı ve ilave maliyet yaratıcı önlemler</w:t>
            </w:r>
            <w:r>
              <w:rPr>
                <w:rFonts w:ascii="Times New Roman" w:eastAsia="Times New Roman" w:hAnsi="Times New Roman" w:cs="Times New Roman"/>
                <w:bCs/>
                <w:color w:val="000000"/>
              </w:rPr>
              <w:t>e</w:t>
            </w:r>
            <w:r w:rsidRPr="002A323B">
              <w:rPr>
                <w:rFonts w:ascii="Times New Roman" w:eastAsia="Times New Roman" w:hAnsi="Times New Roman" w:cs="Times New Roman"/>
                <w:bCs/>
                <w:color w:val="000000"/>
              </w:rPr>
              <w:t xml:space="preserve"> (transit geçiş ücreti talep edilmesi vb.) </w:t>
            </w:r>
            <w:r>
              <w:rPr>
                <w:rFonts w:ascii="Times New Roman" w:eastAsia="Times New Roman" w:hAnsi="Times New Roman" w:cs="Times New Roman"/>
                <w:bCs/>
                <w:color w:val="000000"/>
              </w:rPr>
              <w:t xml:space="preserve">ve </w:t>
            </w:r>
            <w:r w:rsidRPr="002A323B">
              <w:rPr>
                <w:rFonts w:ascii="Times New Roman" w:eastAsia="Times New Roman" w:hAnsi="Times New Roman" w:cs="Times New Roman"/>
                <w:bCs/>
                <w:color w:val="000000"/>
              </w:rPr>
              <w:t xml:space="preserve">güzergah ve </w:t>
            </w:r>
            <w:proofErr w:type="spellStart"/>
            <w:r w:rsidRPr="002A323B">
              <w:rPr>
                <w:rFonts w:ascii="Times New Roman" w:eastAsia="Times New Roman" w:hAnsi="Times New Roman" w:cs="Times New Roman"/>
                <w:bCs/>
                <w:color w:val="000000"/>
              </w:rPr>
              <w:t>mod</w:t>
            </w:r>
            <w:proofErr w:type="spellEnd"/>
            <w:r w:rsidRPr="002A323B">
              <w:rPr>
                <w:rFonts w:ascii="Times New Roman" w:eastAsia="Times New Roman" w:hAnsi="Times New Roman" w:cs="Times New Roman"/>
                <w:bCs/>
                <w:color w:val="000000"/>
              </w:rPr>
              <w:t xml:space="preserve"> dayatma</w:t>
            </w:r>
            <w:r>
              <w:rPr>
                <w:rFonts w:ascii="Times New Roman" w:eastAsia="Times New Roman" w:hAnsi="Times New Roman" w:cs="Times New Roman"/>
                <w:bCs/>
                <w:color w:val="000000"/>
              </w:rPr>
              <w:t xml:space="preserve">larına karşı uluslararası alanda faaliyetler yürütülecektir. </w:t>
            </w:r>
            <w:r w:rsidRPr="00A21FA3">
              <w:rPr>
                <w:rFonts w:ascii="Times New Roman" w:eastAsia="Times New Roman" w:hAnsi="Times New Roman" w:cs="Times New Roman"/>
                <w:bCs/>
                <w:color w:val="000000" w:themeColor="text1"/>
              </w:rPr>
              <w:t>Avrupa Birliği Gümrük Birliği kapsamında transit serbestisinin gündeme getirilerek</w:t>
            </w:r>
            <w:r>
              <w:rPr>
                <w:rFonts w:ascii="Times New Roman" w:eastAsia="Times New Roman" w:hAnsi="Times New Roman" w:cs="Times New Roman"/>
                <w:bCs/>
                <w:color w:val="FF0000"/>
              </w:rPr>
              <w:t xml:space="preserve"> </w:t>
            </w:r>
            <w:r>
              <w:rPr>
                <w:rFonts w:ascii="Times New Roman" w:eastAsia="Times New Roman" w:hAnsi="Times New Roman" w:cs="Times New Roman"/>
                <w:bCs/>
                <w:color w:val="000000"/>
              </w:rPr>
              <w:t>u</w:t>
            </w:r>
            <w:r w:rsidRPr="002A323B">
              <w:rPr>
                <w:rFonts w:ascii="Times New Roman" w:eastAsia="Times New Roman" w:hAnsi="Times New Roman" w:cs="Times New Roman"/>
                <w:bCs/>
                <w:color w:val="000000"/>
              </w:rPr>
              <w:t>luslararası karayolu taşımalarında profesyonel sürücü vizelerinin yüksek maliyeti ve kalış süresi kısıtlamasının</w:t>
            </w:r>
            <w:r>
              <w:rPr>
                <w:rFonts w:ascii="Times New Roman" w:eastAsia="Times New Roman" w:hAnsi="Times New Roman" w:cs="Times New Roman"/>
                <w:bCs/>
                <w:color w:val="000000"/>
              </w:rPr>
              <w:t xml:space="preserve"> yol açtığı sıkıntıların ve</w:t>
            </w:r>
            <w:r w:rsidRPr="002A323B">
              <w:rPr>
                <w:rFonts w:ascii="Times New Roman" w:eastAsia="Times New Roman" w:hAnsi="Times New Roman" w:cs="Times New Roman"/>
                <w:bCs/>
                <w:color w:val="000000"/>
              </w:rPr>
              <w:t xml:space="preserve"> geçiş belgelerine transit ticareti ve transit geçişi kısıtla</w:t>
            </w:r>
            <w:r>
              <w:rPr>
                <w:rFonts w:ascii="Times New Roman" w:eastAsia="Times New Roman" w:hAnsi="Times New Roman" w:cs="Times New Roman"/>
                <w:bCs/>
                <w:color w:val="000000"/>
              </w:rPr>
              <w:t xml:space="preserve">yıcı kota sınırlamaların kaldırılması için lobi faaliyetleri yürütülecektir. </w:t>
            </w:r>
          </w:p>
        </w:tc>
        <w:tc>
          <w:tcPr>
            <w:tcW w:w="2551" w:type="dxa"/>
          </w:tcPr>
          <w:p w14:paraId="12057751" w14:textId="2F9412B5"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Dışişleri Bakanlığı, Ulaştırma ve Altyapı Bakanlığı (S)</w:t>
            </w:r>
          </w:p>
          <w:p w14:paraId="76BF25FB" w14:textId="77777777" w:rsidR="00A5292A" w:rsidRPr="002A323B" w:rsidRDefault="00A5292A" w:rsidP="00DD711B">
            <w:pPr>
              <w:spacing w:line="240" w:lineRule="atLeast"/>
              <w:contextualSpacing/>
              <w:rPr>
                <w:rFonts w:ascii="Times New Roman" w:eastAsia="Times New Roman" w:hAnsi="Times New Roman" w:cs="Times New Roman"/>
                <w:bCs/>
                <w:color w:val="000000"/>
              </w:rPr>
            </w:pPr>
          </w:p>
          <w:p w14:paraId="1E20F9EF" w14:textId="5E9E88B0"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Ticaretin Kolaylaştırılması üyeleri (İ)</w:t>
            </w:r>
          </w:p>
          <w:p w14:paraId="72210117" w14:textId="77777777" w:rsidR="00A5292A" w:rsidRPr="002A323B" w:rsidRDefault="00A5292A" w:rsidP="00DD711B">
            <w:pPr>
              <w:spacing w:line="240" w:lineRule="atLeast"/>
              <w:contextualSpacing/>
              <w:rPr>
                <w:rFonts w:ascii="Times New Roman" w:eastAsia="Times New Roman" w:hAnsi="Times New Roman" w:cs="Times New Roman"/>
                <w:bCs/>
                <w:color w:val="000000"/>
              </w:rPr>
            </w:pPr>
          </w:p>
        </w:tc>
        <w:tc>
          <w:tcPr>
            <w:tcW w:w="1418" w:type="dxa"/>
          </w:tcPr>
          <w:p w14:paraId="7733C331" w14:textId="5034E396" w:rsidR="00A5292A" w:rsidRPr="002A323B"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Daimi Eylem</w:t>
            </w:r>
          </w:p>
        </w:tc>
        <w:tc>
          <w:tcPr>
            <w:tcW w:w="1417" w:type="dxa"/>
          </w:tcPr>
          <w:p w14:paraId="2AC1911A" w14:textId="35F18B50" w:rsidR="00A5292A" w:rsidRPr="00A5292A"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4B6D2121" w14:textId="77777777" w:rsidR="00A5292A" w:rsidRDefault="00A5292A" w:rsidP="00DD711B">
            <w:pPr>
              <w:tabs>
                <w:tab w:val="left" w:pos="348"/>
                <w:tab w:val="left" w:pos="459"/>
              </w:tabs>
              <w:spacing w:line="240" w:lineRule="atLeast"/>
              <w:ind w:left="34"/>
              <w:jc w:val="both"/>
              <w:rPr>
                <w:rFonts w:ascii="Times New Roman" w:eastAsia="Times New Roman" w:hAnsi="Times New Roman" w:cs="Times New Roman"/>
                <w:bCs/>
                <w:color w:val="000000"/>
              </w:rPr>
            </w:pPr>
          </w:p>
        </w:tc>
      </w:tr>
      <w:tr w:rsidR="00A5292A" w:rsidRPr="002A323B" w14:paraId="73CBF2DD" w14:textId="349CBEA3" w:rsidTr="00A5292A">
        <w:tc>
          <w:tcPr>
            <w:tcW w:w="839" w:type="dxa"/>
          </w:tcPr>
          <w:p w14:paraId="0E77D167"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27950397" w14:textId="59D4DF30" w:rsidR="00A5292A" w:rsidRPr="002A323B" w:rsidRDefault="00A5292A" w:rsidP="00D53583">
            <w:pPr>
              <w:spacing w:line="240" w:lineRule="atLeast"/>
              <w:jc w:val="both"/>
              <w:rPr>
                <w:rFonts w:ascii="Times New Roman" w:eastAsia="Times New Roman" w:hAnsi="Times New Roman" w:cs="Times New Roman"/>
                <w:b/>
                <w:bCs/>
                <w:color w:val="000000"/>
              </w:rPr>
            </w:pPr>
            <w:r w:rsidRPr="00EA7EA3">
              <w:rPr>
                <w:rFonts w:ascii="Times New Roman" w:eastAsia="Times New Roman" w:hAnsi="Times New Roman" w:cs="Times New Roman"/>
                <w:bCs/>
                <w:color w:val="000000"/>
              </w:rPr>
              <w:t>Ticaretin kolaylaştırmasına katkıda bulunmak üzere diğer ülke gümrük idareleri ile </w:t>
            </w:r>
            <w:r>
              <w:rPr>
                <w:rFonts w:ascii="Times New Roman" w:eastAsia="Times New Roman" w:hAnsi="Times New Roman" w:cs="Times New Roman"/>
                <w:bCs/>
                <w:color w:val="000000"/>
              </w:rPr>
              <w:t xml:space="preserve">sistematik </w:t>
            </w:r>
            <w:r w:rsidRPr="00EA7EA3">
              <w:rPr>
                <w:rFonts w:ascii="Times New Roman" w:eastAsia="Times New Roman" w:hAnsi="Times New Roman" w:cs="Times New Roman"/>
                <w:bCs/>
                <w:color w:val="000000"/>
              </w:rPr>
              <w:t>veri değişimi  tesisin</w:t>
            </w:r>
            <w:r>
              <w:rPr>
                <w:rFonts w:ascii="Times New Roman" w:eastAsia="Times New Roman" w:hAnsi="Times New Roman" w:cs="Times New Roman"/>
                <w:bCs/>
                <w:color w:val="000000"/>
              </w:rPr>
              <w:t xml:space="preserve">e </w:t>
            </w:r>
            <w:r w:rsidRPr="00EA7EA3">
              <w:rPr>
                <w:rFonts w:ascii="Times New Roman" w:eastAsia="Times New Roman" w:hAnsi="Times New Roman" w:cs="Times New Roman"/>
                <w:bCs/>
                <w:color w:val="000000"/>
              </w:rPr>
              <w:t>dair bir rapor hazırlanacaktır</w:t>
            </w:r>
            <w:r>
              <w:rPr>
                <w:rFonts w:ascii="Times New Roman" w:eastAsia="Times New Roman" w:hAnsi="Times New Roman" w:cs="Times New Roman"/>
                <w:bCs/>
                <w:color w:val="000000"/>
              </w:rPr>
              <w:t>.</w:t>
            </w:r>
          </w:p>
        </w:tc>
        <w:tc>
          <w:tcPr>
            <w:tcW w:w="2551" w:type="dxa"/>
          </w:tcPr>
          <w:p w14:paraId="1AB785DC" w14:textId="3D9424B0"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(S)</w:t>
            </w:r>
            <w:r w:rsidR="00092952" w:rsidRPr="002A323B">
              <w:rPr>
                <w:rFonts w:ascii="Times New Roman" w:eastAsia="Times New Roman" w:hAnsi="Times New Roman" w:cs="Times New Roman"/>
                <w:bCs/>
                <w:color w:val="000000"/>
              </w:rPr>
              <w:t xml:space="preserve"> Dışişleri Bakanlığı</w:t>
            </w:r>
          </w:p>
          <w:p w14:paraId="0D96FFC6" w14:textId="77777777" w:rsidR="00A5292A" w:rsidRPr="002A323B" w:rsidRDefault="00A5292A" w:rsidP="00DD711B">
            <w:pPr>
              <w:spacing w:line="240" w:lineRule="atLeast"/>
              <w:contextualSpacing/>
              <w:rPr>
                <w:rFonts w:ascii="Times New Roman" w:eastAsia="Times New Roman" w:hAnsi="Times New Roman" w:cs="Times New Roman"/>
                <w:bCs/>
                <w:color w:val="000000"/>
              </w:rPr>
            </w:pPr>
          </w:p>
        </w:tc>
        <w:tc>
          <w:tcPr>
            <w:tcW w:w="1418" w:type="dxa"/>
          </w:tcPr>
          <w:p w14:paraId="74DF00E7" w14:textId="030ADE0F" w:rsidR="00A5292A" w:rsidRPr="002A323B"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lastRenderedPageBreak/>
              <w:t>2020</w:t>
            </w:r>
          </w:p>
        </w:tc>
        <w:tc>
          <w:tcPr>
            <w:tcW w:w="1417" w:type="dxa"/>
          </w:tcPr>
          <w:p w14:paraId="15A31D4A" w14:textId="6BEDBA96" w:rsidR="00A5292A" w:rsidRPr="00A5292A" w:rsidRDefault="00092952" w:rsidP="00DD711B">
            <w:pPr>
              <w:tabs>
                <w:tab w:val="left" w:pos="348"/>
                <w:tab w:val="left" w:pos="459"/>
              </w:tabs>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Gümrük ve Dış Tic. Ç.G.</w:t>
            </w:r>
          </w:p>
        </w:tc>
        <w:tc>
          <w:tcPr>
            <w:tcW w:w="1701" w:type="dxa"/>
          </w:tcPr>
          <w:p w14:paraId="7C4A5046" w14:textId="77777777" w:rsidR="00A5292A" w:rsidRPr="002A323B" w:rsidRDefault="00A5292A" w:rsidP="00DD711B">
            <w:pPr>
              <w:tabs>
                <w:tab w:val="left" w:pos="348"/>
                <w:tab w:val="left" w:pos="459"/>
              </w:tabs>
              <w:spacing w:line="240" w:lineRule="atLeast"/>
              <w:jc w:val="both"/>
              <w:rPr>
                <w:rFonts w:ascii="Times New Roman" w:eastAsia="Times New Roman" w:hAnsi="Times New Roman" w:cs="Times New Roman"/>
                <w:bCs/>
                <w:color w:val="000000"/>
              </w:rPr>
            </w:pPr>
          </w:p>
        </w:tc>
      </w:tr>
      <w:tr w:rsidR="00A5292A" w:rsidRPr="002A323B" w14:paraId="25F09320" w14:textId="49F67E32" w:rsidTr="00A5292A">
        <w:tc>
          <w:tcPr>
            <w:tcW w:w="839" w:type="dxa"/>
          </w:tcPr>
          <w:p w14:paraId="6368E3A0"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72310351" w14:textId="010EB953" w:rsidR="00A5292A" w:rsidRPr="002A323B" w:rsidRDefault="00A5292A" w:rsidP="00DD711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Gümrükleme işlemlerinin yapıldığı kara ve demiryolu kapıları, deniz limanları, havalimanları ile serbest bölgelerde ilgili kamu idarelerine gerekli fiziki altyapının sağlanması için eşgüdüm halinde çalışmalar yürütülecektir.</w:t>
            </w:r>
            <w:r>
              <w:rPr>
                <w:rFonts w:ascii="Times New Roman" w:eastAsia="Times New Roman" w:hAnsi="Times New Roman" w:cs="Times New Roman"/>
                <w:bCs/>
                <w:color w:val="000000"/>
              </w:rPr>
              <w:t xml:space="preserve"> Bir danışma mekanizması kurularak çalışmaların eşgüdümlü yürütülmesi sağlanacaktır. </w:t>
            </w:r>
            <w:r w:rsidRPr="002A323B">
              <w:rPr>
                <w:rFonts w:ascii="Times New Roman" w:eastAsia="Times New Roman" w:hAnsi="Times New Roman" w:cs="Times New Roman"/>
                <w:bCs/>
                <w:color w:val="000000"/>
              </w:rPr>
              <w:t xml:space="preserve"> Bu çalışmalar yapılırken, gümrük müşavirlerinin de ihtiyaçları gözetilecektir.</w:t>
            </w:r>
          </w:p>
        </w:tc>
        <w:tc>
          <w:tcPr>
            <w:tcW w:w="2551" w:type="dxa"/>
          </w:tcPr>
          <w:p w14:paraId="5D591E27" w14:textId="0E4B2CA8"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Ulaştırma ve Altyapı Bakanlığı, T</w:t>
            </w:r>
            <w:r>
              <w:rPr>
                <w:rFonts w:ascii="Times New Roman" w:eastAsia="Times New Roman" w:hAnsi="Times New Roman" w:cs="Times New Roman"/>
                <w:bCs/>
                <w:color w:val="000000"/>
              </w:rPr>
              <w:t>a</w:t>
            </w:r>
            <w:r w:rsidRPr="002A323B">
              <w:rPr>
                <w:rFonts w:ascii="Times New Roman" w:eastAsia="Times New Roman" w:hAnsi="Times New Roman" w:cs="Times New Roman"/>
                <w:bCs/>
                <w:color w:val="000000"/>
              </w:rPr>
              <w:t>rım ve Ormancılık Bakanlığı, Sağlık Bakanlığı (S)</w:t>
            </w:r>
          </w:p>
          <w:p w14:paraId="3EE6B561" w14:textId="5EE2F5A2" w:rsidR="00A5292A" w:rsidRPr="002A323B" w:rsidRDefault="00CB5C05" w:rsidP="00DD711B">
            <w:pPr>
              <w:spacing w:line="240" w:lineRule="atLeast"/>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İMEAK DTO, </w:t>
            </w:r>
            <w:r w:rsidR="00A5292A" w:rsidRPr="002A323B">
              <w:rPr>
                <w:rFonts w:ascii="Times New Roman" w:eastAsia="Times New Roman" w:hAnsi="Times New Roman" w:cs="Times New Roman"/>
                <w:bCs/>
                <w:color w:val="000000"/>
              </w:rPr>
              <w:t>TOBB, Gümrük Müşavirleri Derneği, UTİKAD, UND (İ)</w:t>
            </w:r>
          </w:p>
        </w:tc>
        <w:tc>
          <w:tcPr>
            <w:tcW w:w="1418" w:type="dxa"/>
          </w:tcPr>
          <w:p w14:paraId="33C923B4" w14:textId="7CB4E8BE" w:rsidR="00A5292A" w:rsidRPr="002A323B" w:rsidRDefault="00A5292A" w:rsidP="00DD711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2020</w:t>
            </w:r>
          </w:p>
        </w:tc>
        <w:tc>
          <w:tcPr>
            <w:tcW w:w="1417" w:type="dxa"/>
          </w:tcPr>
          <w:p w14:paraId="08919273" w14:textId="721F8BB8" w:rsidR="00A5292A" w:rsidRPr="00A5292A" w:rsidRDefault="00A5292A" w:rsidP="00DD711B">
            <w:pPr>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10542C3E" w14:textId="77777777" w:rsidR="00A5292A" w:rsidRPr="002A323B" w:rsidRDefault="00A5292A" w:rsidP="00DD711B">
            <w:pPr>
              <w:spacing w:line="240" w:lineRule="atLeast"/>
              <w:jc w:val="both"/>
              <w:rPr>
                <w:rFonts w:ascii="Times New Roman" w:eastAsia="Times New Roman" w:hAnsi="Times New Roman" w:cs="Times New Roman"/>
                <w:bCs/>
                <w:color w:val="000000"/>
              </w:rPr>
            </w:pPr>
          </w:p>
        </w:tc>
      </w:tr>
      <w:tr w:rsidR="00A5292A" w:rsidRPr="002A323B" w14:paraId="331ED817" w14:textId="08320578" w:rsidTr="00A5292A">
        <w:tc>
          <w:tcPr>
            <w:tcW w:w="839" w:type="dxa"/>
          </w:tcPr>
          <w:p w14:paraId="4DAC9FAA" w14:textId="77777777" w:rsidR="00A5292A" w:rsidRPr="002A323B" w:rsidRDefault="00A5292A" w:rsidP="00DD711B">
            <w:pPr>
              <w:pStyle w:val="ListeParagraf"/>
              <w:numPr>
                <w:ilvl w:val="0"/>
                <w:numId w:val="49"/>
              </w:numPr>
              <w:spacing w:line="240" w:lineRule="atLeast"/>
              <w:jc w:val="both"/>
              <w:rPr>
                <w:rFonts w:ascii="Times New Roman" w:eastAsia="Times New Roman" w:hAnsi="Times New Roman" w:cs="Times New Roman"/>
                <w:bCs/>
                <w:color w:val="000000"/>
              </w:rPr>
            </w:pPr>
          </w:p>
        </w:tc>
        <w:tc>
          <w:tcPr>
            <w:tcW w:w="7100" w:type="dxa"/>
          </w:tcPr>
          <w:p w14:paraId="1948FEFB" w14:textId="49F16B42" w:rsidR="00A5292A" w:rsidRPr="002A323B" w:rsidRDefault="00A5292A" w:rsidP="00DD711B">
            <w:pPr>
              <w:spacing w:line="240" w:lineRule="atLeast"/>
              <w:jc w:val="both"/>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Komşu ülkelerle altyapı modernizasyonu konusunda işbirliğini artırmaya yönelik girişimler sürdürülecektir.</w:t>
            </w:r>
          </w:p>
        </w:tc>
        <w:tc>
          <w:tcPr>
            <w:tcW w:w="2551" w:type="dxa"/>
          </w:tcPr>
          <w:p w14:paraId="206A9A2F" w14:textId="57B2AD4F" w:rsidR="00A5292A" w:rsidRPr="002A323B" w:rsidRDefault="00A5292A" w:rsidP="00DD711B">
            <w:pPr>
              <w:spacing w:line="240" w:lineRule="atLeast"/>
              <w:contextualSpacing/>
              <w:rPr>
                <w:rFonts w:ascii="Times New Roman" w:eastAsia="Times New Roman" w:hAnsi="Times New Roman" w:cs="Times New Roman"/>
                <w:bCs/>
                <w:color w:val="000000"/>
              </w:rPr>
            </w:pPr>
            <w:r w:rsidRPr="002A323B">
              <w:rPr>
                <w:rFonts w:ascii="Times New Roman" w:eastAsia="Times New Roman" w:hAnsi="Times New Roman" w:cs="Times New Roman"/>
                <w:bCs/>
                <w:color w:val="000000"/>
              </w:rPr>
              <w:t>Ticaret Bakanlığı, Ulaştırma ve Altyapı Bakanlığı, Tarım ve Ormancılık Bakanlığı, Sağlık Bakanlığı (S)</w:t>
            </w:r>
          </w:p>
          <w:p w14:paraId="34A9BCFD" w14:textId="1DFCCC8A" w:rsidR="00A5292A" w:rsidRPr="002A323B" w:rsidRDefault="00CB5C05" w:rsidP="00DD711B">
            <w:pPr>
              <w:spacing w:line="240" w:lineRule="atLeast"/>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İMEAK DTO, </w:t>
            </w:r>
            <w:r w:rsidR="00A5292A" w:rsidRPr="002A323B">
              <w:rPr>
                <w:rFonts w:ascii="Times New Roman" w:eastAsia="Times New Roman" w:hAnsi="Times New Roman" w:cs="Times New Roman"/>
                <w:bCs/>
                <w:color w:val="000000"/>
              </w:rPr>
              <w:t>TOBB, Gümrük Müşavirleri Derneği, UTİKAD, UND (İ)</w:t>
            </w:r>
          </w:p>
        </w:tc>
        <w:tc>
          <w:tcPr>
            <w:tcW w:w="1418" w:type="dxa"/>
          </w:tcPr>
          <w:p w14:paraId="6EC40D6D" w14:textId="4070771C" w:rsidR="00A5292A" w:rsidRPr="002A323B" w:rsidRDefault="00A5292A" w:rsidP="00DD711B">
            <w:pPr>
              <w:spacing w:line="240" w:lineRule="atLeast"/>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Daimi Eylem</w:t>
            </w:r>
          </w:p>
        </w:tc>
        <w:tc>
          <w:tcPr>
            <w:tcW w:w="1417" w:type="dxa"/>
          </w:tcPr>
          <w:p w14:paraId="0777A4EF" w14:textId="3F401711" w:rsidR="00A5292A" w:rsidRPr="00A5292A" w:rsidRDefault="00A5292A" w:rsidP="00DD711B">
            <w:pPr>
              <w:spacing w:line="240" w:lineRule="atLeast"/>
              <w:jc w:val="both"/>
              <w:rPr>
                <w:rFonts w:ascii="Times New Roman" w:eastAsia="Times New Roman" w:hAnsi="Times New Roman" w:cs="Times New Roman"/>
                <w:bCs/>
                <w:color w:val="000000"/>
              </w:rPr>
            </w:pPr>
            <w:r w:rsidRPr="00A5292A">
              <w:rPr>
                <w:rFonts w:ascii="Times New Roman" w:eastAsia="Times New Roman" w:hAnsi="Times New Roman" w:cs="Times New Roman"/>
                <w:bCs/>
                <w:color w:val="000000"/>
              </w:rPr>
              <w:t>Altyapı ve Lojistik</w:t>
            </w:r>
          </w:p>
        </w:tc>
        <w:tc>
          <w:tcPr>
            <w:tcW w:w="1701" w:type="dxa"/>
          </w:tcPr>
          <w:p w14:paraId="02086FE4" w14:textId="77777777" w:rsidR="00A5292A" w:rsidRDefault="00A5292A" w:rsidP="00DD711B">
            <w:pPr>
              <w:spacing w:line="240" w:lineRule="atLeast"/>
              <w:jc w:val="both"/>
              <w:rPr>
                <w:rFonts w:ascii="Times New Roman" w:eastAsia="Times New Roman" w:hAnsi="Times New Roman" w:cs="Times New Roman"/>
                <w:bCs/>
                <w:color w:val="000000"/>
              </w:rPr>
            </w:pPr>
          </w:p>
        </w:tc>
      </w:tr>
    </w:tbl>
    <w:p w14:paraId="49F0C733" w14:textId="77777777" w:rsidR="00DD711B" w:rsidRDefault="00DD711B" w:rsidP="00AB424B">
      <w:pPr>
        <w:spacing w:after="0" w:line="240" w:lineRule="atLeast"/>
        <w:rPr>
          <w:rFonts w:ascii="Times New Roman" w:hAnsi="Times New Roman" w:cs="Times New Roman"/>
          <w:sz w:val="24"/>
          <w:szCs w:val="24"/>
        </w:rPr>
      </w:pPr>
    </w:p>
    <w:p w14:paraId="491AAB95" w14:textId="77777777" w:rsidR="00DD711B" w:rsidRDefault="00DD711B" w:rsidP="00AB424B">
      <w:pPr>
        <w:spacing w:after="0" w:line="240" w:lineRule="atLeast"/>
        <w:rPr>
          <w:rFonts w:ascii="Times New Roman" w:hAnsi="Times New Roman" w:cs="Times New Roman"/>
          <w:sz w:val="24"/>
          <w:szCs w:val="24"/>
        </w:rPr>
      </w:pPr>
    </w:p>
    <w:p w14:paraId="58FAAFC4" w14:textId="0550079C" w:rsidR="004C665A" w:rsidRDefault="00591A41" w:rsidP="00AB424B">
      <w:pPr>
        <w:spacing w:after="0" w:line="240" w:lineRule="atLeast"/>
        <w:rPr>
          <w:rFonts w:ascii="Times New Roman" w:hAnsi="Times New Roman" w:cs="Times New Roman"/>
          <w:sz w:val="24"/>
          <w:szCs w:val="24"/>
        </w:rPr>
      </w:pPr>
      <w:r>
        <w:rPr>
          <w:rFonts w:ascii="Times New Roman" w:hAnsi="Times New Roman" w:cs="Times New Roman"/>
          <w:sz w:val="24"/>
          <w:szCs w:val="24"/>
        </w:rPr>
        <w:t>Yukarıda sayılan ticaretin kolaylaştırılması eylem planının uygulanmasından aşağıdaki çalışma grupları sorumlu olacaktır:</w:t>
      </w:r>
    </w:p>
    <w:p w14:paraId="6A409C5F" w14:textId="77777777" w:rsidR="00AF6CD7" w:rsidRDefault="00AF6CD7" w:rsidP="00AB424B">
      <w:pPr>
        <w:spacing w:after="0" w:line="240" w:lineRule="atLeast"/>
        <w:rPr>
          <w:rFonts w:ascii="Times New Roman" w:hAnsi="Times New Roman" w:cs="Times New Roman"/>
          <w:sz w:val="24"/>
          <w:szCs w:val="24"/>
        </w:rPr>
      </w:pPr>
    </w:p>
    <w:p w14:paraId="121BD909" w14:textId="1E5D01AE" w:rsidR="00B30011" w:rsidRPr="00DE75D7" w:rsidRDefault="00591A41" w:rsidP="00DE75D7">
      <w:pPr>
        <w:pStyle w:val="ListeParagraf"/>
        <w:numPr>
          <w:ilvl w:val="0"/>
          <w:numId w:val="50"/>
        </w:numPr>
        <w:spacing w:after="0" w:line="240" w:lineRule="atLeast"/>
        <w:rPr>
          <w:rFonts w:ascii="Times New Roman" w:hAnsi="Times New Roman" w:cs="Times New Roman"/>
          <w:sz w:val="24"/>
          <w:szCs w:val="24"/>
        </w:rPr>
      </w:pPr>
      <w:r>
        <w:rPr>
          <w:rFonts w:ascii="Times New Roman" w:hAnsi="Times New Roman" w:cs="Times New Roman"/>
          <w:sz w:val="24"/>
          <w:szCs w:val="24"/>
        </w:rPr>
        <w:t>Şeffaflık Çalışma Grubu</w:t>
      </w:r>
      <w:r w:rsidR="00DE75D7">
        <w:rPr>
          <w:rFonts w:ascii="Times New Roman" w:hAnsi="Times New Roman" w:cs="Times New Roman"/>
          <w:sz w:val="24"/>
          <w:szCs w:val="24"/>
        </w:rPr>
        <w:t xml:space="preserve">: Ticaret Bakanlığı U.A. </w:t>
      </w:r>
      <w:r w:rsidR="009D5E1A" w:rsidRPr="00DE75D7">
        <w:rPr>
          <w:rFonts w:ascii="Times New Roman" w:hAnsi="Times New Roman" w:cs="Times New Roman"/>
          <w:sz w:val="24"/>
          <w:szCs w:val="24"/>
        </w:rPr>
        <w:t>Anlaşmalar ve AB GM.</w:t>
      </w:r>
      <w:r w:rsidR="00646F81" w:rsidRPr="00DE75D7">
        <w:rPr>
          <w:rFonts w:ascii="Times New Roman" w:hAnsi="Times New Roman" w:cs="Times New Roman"/>
          <w:sz w:val="24"/>
          <w:szCs w:val="24"/>
        </w:rPr>
        <w:t xml:space="preserve"> &amp; TUSİAD</w:t>
      </w:r>
    </w:p>
    <w:p w14:paraId="1777AFE9" w14:textId="77777777" w:rsidR="00B30011" w:rsidRPr="009E64FD" w:rsidRDefault="00B30011" w:rsidP="009E64FD">
      <w:pPr>
        <w:spacing w:after="0" w:line="240" w:lineRule="atLeast"/>
        <w:rPr>
          <w:rFonts w:ascii="Times New Roman" w:hAnsi="Times New Roman" w:cs="Times New Roman"/>
          <w:sz w:val="24"/>
          <w:szCs w:val="24"/>
        </w:rPr>
      </w:pPr>
    </w:p>
    <w:p w14:paraId="65A4486C" w14:textId="1201CB85" w:rsidR="00B30011" w:rsidRPr="00DE75D7" w:rsidRDefault="00591A41" w:rsidP="00DE75D7">
      <w:pPr>
        <w:pStyle w:val="ListeParagraf"/>
        <w:numPr>
          <w:ilvl w:val="0"/>
          <w:numId w:val="50"/>
        </w:numPr>
        <w:spacing w:after="0" w:line="240" w:lineRule="atLeast"/>
        <w:rPr>
          <w:rFonts w:ascii="Times New Roman" w:hAnsi="Times New Roman" w:cs="Times New Roman"/>
          <w:sz w:val="24"/>
          <w:szCs w:val="24"/>
        </w:rPr>
      </w:pPr>
      <w:r w:rsidRPr="00DE75D7">
        <w:rPr>
          <w:rFonts w:ascii="Times New Roman" w:hAnsi="Times New Roman" w:cs="Times New Roman"/>
          <w:sz w:val="24"/>
          <w:szCs w:val="24"/>
        </w:rPr>
        <w:t>Gümrük</w:t>
      </w:r>
      <w:r w:rsidR="00B81E91" w:rsidRPr="00DE75D7">
        <w:rPr>
          <w:rFonts w:ascii="Times New Roman" w:hAnsi="Times New Roman" w:cs="Times New Roman"/>
          <w:sz w:val="24"/>
          <w:szCs w:val="24"/>
        </w:rPr>
        <w:t xml:space="preserve"> ve Dış Ticaret</w:t>
      </w:r>
      <w:r w:rsidRPr="00DE75D7">
        <w:rPr>
          <w:rFonts w:ascii="Times New Roman" w:hAnsi="Times New Roman" w:cs="Times New Roman"/>
          <w:sz w:val="24"/>
          <w:szCs w:val="24"/>
        </w:rPr>
        <w:t xml:space="preserve"> Çalışma </w:t>
      </w:r>
      <w:r w:rsidR="00DE75D7" w:rsidRPr="00DE75D7">
        <w:rPr>
          <w:rFonts w:ascii="Times New Roman" w:hAnsi="Times New Roman" w:cs="Times New Roman"/>
          <w:sz w:val="24"/>
          <w:szCs w:val="24"/>
        </w:rPr>
        <w:t>Grubu:</w:t>
      </w:r>
      <w:r w:rsidR="00DE75D7">
        <w:rPr>
          <w:rFonts w:ascii="Times New Roman" w:hAnsi="Times New Roman" w:cs="Times New Roman"/>
          <w:sz w:val="24"/>
          <w:szCs w:val="24"/>
        </w:rPr>
        <w:t xml:space="preserve"> </w:t>
      </w:r>
      <w:r w:rsidR="00FE7ABE">
        <w:rPr>
          <w:rFonts w:ascii="Times New Roman" w:hAnsi="Times New Roman" w:cs="Times New Roman"/>
          <w:sz w:val="24"/>
          <w:szCs w:val="24"/>
        </w:rPr>
        <w:t>T</w:t>
      </w:r>
      <w:r w:rsidR="00DE75D7">
        <w:rPr>
          <w:rFonts w:ascii="Times New Roman" w:hAnsi="Times New Roman" w:cs="Times New Roman"/>
          <w:sz w:val="24"/>
          <w:szCs w:val="24"/>
        </w:rPr>
        <w:t xml:space="preserve">icaret </w:t>
      </w:r>
      <w:r w:rsidR="00FE7ABE">
        <w:rPr>
          <w:rFonts w:ascii="Times New Roman" w:hAnsi="Times New Roman" w:cs="Times New Roman"/>
          <w:sz w:val="24"/>
          <w:szCs w:val="24"/>
        </w:rPr>
        <w:t>B</w:t>
      </w:r>
      <w:r w:rsidR="00DE75D7">
        <w:rPr>
          <w:rFonts w:ascii="Times New Roman" w:hAnsi="Times New Roman" w:cs="Times New Roman"/>
          <w:sz w:val="24"/>
          <w:szCs w:val="24"/>
        </w:rPr>
        <w:t xml:space="preserve">akanlığı </w:t>
      </w:r>
      <w:r w:rsidR="00DE75D7" w:rsidRPr="00DE75D7">
        <w:rPr>
          <w:rFonts w:ascii="Times New Roman" w:hAnsi="Times New Roman" w:cs="Times New Roman"/>
          <w:sz w:val="24"/>
          <w:szCs w:val="24"/>
        </w:rPr>
        <w:t>Gümrükler</w:t>
      </w:r>
      <w:r w:rsidR="00646F81" w:rsidRPr="00DE75D7">
        <w:rPr>
          <w:rFonts w:ascii="Times New Roman" w:hAnsi="Times New Roman" w:cs="Times New Roman"/>
          <w:sz w:val="24"/>
          <w:szCs w:val="24"/>
        </w:rPr>
        <w:t xml:space="preserve"> Genel Müdürlüğü &amp; TOBB</w:t>
      </w:r>
    </w:p>
    <w:p w14:paraId="3FF14AB0" w14:textId="77777777" w:rsidR="00646F81" w:rsidRDefault="00646F81" w:rsidP="009E64FD">
      <w:pPr>
        <w:pStyle w:val="ListeParagraf"/>
        <w:spacing w:after="0" w:line="240" w:lineRule="atLeast"/>
        <w:rPr>
          <w:rFonts w:ascii="Times New Roman" w:hAnsi="Times New Roman" w:cs="Times New Roman"/>
          <w:sz w:val="24"/>
          <w:szCs w:val="24"/>
        </w:rPr>
      </w:pPr>
    </w:p>
    <w:p w14:paraId="546BB052" w14:textId="68BC06C8" w:rsidR="00646F81" w:rsidRPr="00FE7ABE" w:rsidRDefault="00591A41" w:rsidP="00FE7ABE">
      <w:pPr>
        <w:pStyle w:val="ListeParagraf"/>
        <w:numPr>
          <w:ilvl w:val="0"/>
          <w:numId w:val="50"/>
        </w:numPr>
        <w:spacing w:after="0" w:line="240" w:lineRule="atLeast"/>
        <w:rPr>
          <w:rFonts w:ascii="Times New Roman" w:hAnsi="Times New Roman" w:cs="Times New Roman"/>
          <w:sz w:val="24"/>
          <w:szCs w:val="24"/>
        </w:rPr>
      </w:pPr>
      <w:r w:rsidRPr="00FE7ABE">
        <w:rPr>
          <w:rFonts w:ascii="Times New Roman" w:hAnsi="Times New Roman" w:cs="Times New Roman"/>
          <w:sz w:val="24"/>
          <w:szCs w:val="24"/>
        </w:rPr>
        <w:t>Lojistik ve Altyapı Çalışma Grubu</w:t>
      </w:r>
      <w:r w:rsidR="00DE75D7" w:rsidRPr="00FE7ABE">
        <w:rPr>
          <w:rFonts w:ascii="Times New Roman" w:hAnsi="Times New Roman" w:cs="Times New Roman"/>
          <w:sz w:val="24"/>
          <w:szCs w:val="24"/>
        </w:rPr>
        <w:t>:</w:t>
      </w:r>
      <w:r w:rsidR="00FE7ABE" w:rsidRPr="00FE7ABE">
        <w:rPr>
          <w:rFonts w:ascii="Times New Roman" w:hAnsi="Times New Roman" w:cs="Times New Roman"/>
          <w:sz w:val="24"/>
          <w:szCs w:val="24"/>
        </w:rPr>
        <w:t xml:space="preserve"> </w:t>
      </w:r>
      <w:r w:rsidR="007C73AE">
        <w:rPr>
          <w:rFonts w:ascii="Times New Roman" w:hAnsi="Times New Roman" w:cs="Times New Roman"/>
          <w:sz w:val="24"/>
          <w:szCs w:val="24"/>
        </w:rPr>
        <w:t>UTİKAD</w:t>
      </w:r>
      <w:r w:rsidR="00646F81" w:rsidRPr="00FE7ABE">
        <w:rPr>
          <w:rFonts w:ascii="Times New Roman" w:hAnsi="Times New Roman" w:cs="Times New Roman"/>
          <w:sz w:val="24"/>
          <w:szCs w:val="24"/>
        </w:rPr>
        <w:t xml:space="preserve"> &amp; UND </w:t>
      </w:r>
    </w:p>
    <w:sectPr w:rsidR="00646F81" w:rsidRPr="00FE7ABE" w:rsidSect="00CE0DFF">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03434" w14:textId="77777777" w:rsidR="0089218F" w:rsidRDefault="0089218F" w:rsidP="00DE0A7C">
      <w:pPr>
        <w:spacing w:after="0" w:line="240" w:lineRule="auto"/>
      </w:pPr>
      <w:r>
        <w:separator/>
      </w:r>
    </w:p>
  </w:endnote>
  <w:endnote w:type="continuationSeparator" w:id="0">
    <w:p w14:paraId="64F465D4" w14:textId="77777777" w:rsidR="0089218F" w:rsidRDefault="0089218F" w:rsidP="00DE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A5B5" w14:textId="77777777" w:rsidR="00DE0A7C" w:rsidRDefault="00DE0A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8565" w14:textId="77777777" w:rsidR="00DE0A7C" w:rsidRDefault="00DE0A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F1D7" w14:textId="77777777" w:rsidR="00DE0A7C" w:rsidRDefault="00DE0A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6CEC" w14:textId="77777777" w:rsidR="0089218F" w:rsidRDefault="0089218F" w:rsidP="00DE0A7C">
      <w:pPr>
        <w:spacing w:after="0" w:line="240" w:lineRule="auto"/>
      </w:pPr>
      <w:r>
        <w:separator/>
      </w:r>
    </w:p>
  </w:footnote>
  <w:footnote w:type="continuationSeparator" w:id="0">
    <w:p w14:paraId="2F091F80" w14:textId="77777777" w:rsidR="0089218F" w:rsidRDefault="0089218F" w:rsidP="00DE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175A" w14:textId="77777777" w:rsidR="00DE0A7C" w:rsidRDefault="00DE0A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19726"/>
      <w:docPartObj>
        <w:docPartGallery w:val="Watermarks"/>
        <w:docPartUnique/>
      </w:docPartObj>
    </w:sdtPr>
    <w:sdtEndPr/>
    <w:sdtContent>
      <w:p w14:paraId="40DD3580" w14:textId="352D002C" w:rsidR="00DE0A7C" w:rsidRDefault="0089218F">
        <w:pPr>
          <w:pStyle w:val="stBilgi"/>
        </w:pPr>
        <w:r>
          <w:pict w14:anchorId="42E68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E188" w14:textId="77777777" w:rsidR="00DE0A7C" w:rsidRDefault="00DE0A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46D"/>
    <w:multiLevelType w:val="hybridMultilevel"/>
    <w:tmpl w:val="7B12DBD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87F18E8"/>
    <w:multiLevelType w:val="multilevel"/>
    <w:tmpl w:val="74C0681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900036E"/>
    <w:multiLevelType w:val="hybridMultilevel"/>
    <w:tmpl w:val="EF02E1F2"/>
    <w:lvl w:ilvl="0" w:tplc="2530F39E">
      <w:start w:val="1"/>
      <w:numFmt w:val="lowerLetter"/>
      <w:lvlText w:val="%1)"/>
      <w:lvlJc w:val="left"/>
      <w:pPr>
        <w:ind w:left="1788" w:hanging="360"/>
      </w:pPr>
      <w:rPr>
        <w:rFonts w:hint="default"/>
        <w:b/>
      </w:rPr>
    </w:lvl>
    <w:lvl w:ilvl="1" w:tplc="8B5E0D8E">
      <w:start w:val="1"/>
      <w:numFmt w:val="decimal"/>
      <w:lvlText w:val="%2-"/>
      <w:lvlJc w:val="left"/>
      <w:pPr>
        <w:ind w:left="2508" w:hanging="360"/>
      </w:pPr>
      <w:rPr>
        <w:rFonts w:hint="default"/>
      </w:r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A37240C"/>
    <w:multiLevelType w:val="hybridMultilevel"/>
    <w:tmpl w:val="96E8CFC2"/>
    <w:lvl w:ilvl="0" w:tplc="018A6332">
      <w:start w:val="1"/>
      <w:numFmt w:val="bullet"/>
      <w:lvlText w:val=""/>
      <w:lvlJc w:val="left"/>
      <w:pPr>
        <w:ind w:left="1429" w:hanging="360"/>
      </w:pPr>
      <w:rPr>
        <w:rFonts w:ascii="Wingdings" w:hAnsi="Wingdings"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0F6E3106"/>
    <w:multiLevelType w:val="hybridMultilevel"/>
    <w:tmpl w:val="BA4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9D8"/>
    <w:multiLevelType w:val="hybridMultilevel"/>
    <w:tmpl w:val="BFACCD1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81C22C9"/>
    <w:multiLevelType w:val="hybridMultilevel"/>
    <w:tmpl w:val="674AF0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1E027C2B"/>
    <w:multiLevelType w:val="hybridMultilevel"/>
    <w:tmpl w:val="14F0B350"/>
    <w:lvl w:ilvl="0" w:tplc="2530F39E">
      <w:start w:val="1"/>
      <w:numFmt w:val="lowerLetter"/>
      <w:lvlText w:val="%1)"/>
      <w:lvlJc w:val="left"/>
      <w:pPr>
        <w:ind w:left="1069" w:hanging="360"/>
      </w:pPr>
      <w:rPr>
        <w:rFonts w:hint="default"/>
        <w:b/>
      </w:rPr>
    </w:lvl>
    <w:lvl w:ilvl="1" w:tplc="041F0019">
      <w:start w:val="1"/>
      <w:numFmt w:val="lowerLetter"/>
      <w:lvlText w:val="%2."/>
      <w:lvlJc w:val="left"/>
      <w:pPr>
        <w:ind w:left="1789" w:hanging="360"/>
      </w:pPr>
    </w:lvl>
    <w:lvl w:ilvl="2" w:tplc="9A3A47AC">
      <w:start w:val="1"/>
      <w:numFmt w:val="decimal"/>
      <w:lvlText w:val="%3."/>
      <w:lvlJc w:val="left"/>
      <w:pPr>
        <w:ind w:left="2329" w:firstLine="0"/>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2E6F3E"/>
    <w:multiLevelType w:val="multilevel"/>
    <w:tmpl w:val="D4405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90BE1"/>
    <w:multiLevelType w:val="hybridMultilevel"/>
    <w:tmpl w:val="F65828B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36342E6"/>
    <w:multiLevelType w:val="hybridMultilevel"/>
    <w:tmpl w:val="57C0C93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24A04D9F"/>
    <w:multiLevelType w:val="hybridMultilevel"/>
    <w:tmpl w:val="65502E4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5530B0B"/>
    <w:multiLevelType w:val="hybridMultilevel"/>
    <w:tmpl w:val="8162F550"/>
    <w:lvl w:ilvl="0" w:tplc="C22A552C">
      <w:start w:val="1"/>
      <w:numFmt w:val="bullet"/>
      <w:lvlText w:val=""/>
      <w:lvlJc w:val="left"/>
      <w:pPr>
        <w:ind w:left="1428"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AA2440A"/>
    <w:multiLevelType w:val="multilevel"/>
    <w:tmpl w:val="A1B2AF68"/>
    <w:lvl w:ilvl="0">
      <w:start w:val="1"/>
      <w:numFmt w:val="decimal"/>
      <w:lvlText w:val="%1."/>
      <w:lvlJc w:val="left"/>
      <w:pPr>
        <w:ind w:left="55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910"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270" w:hanging="1080"/>
      </w:pPr>
      <w:rPr>
        <w:rFonts w:hint="default"/>
      </w:rPr>
    </w:lvl>
    <w:lvl w:ilvl="5">
      <w:start w:val="1"/>
      <w:numFmt w:val="decimal"/>
      <w:isLgl/>
      <w:lvlText w:val="%1.%2.%3.%4.%5.%6."/>
      <w:lvlJc w:val="left"/>
      <w:pPr>
        <w:ind w:left="1270"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30" w:hanging="1440"/>
      </w:pPr>
      <w:rPr>
        <w:rFonts w:hint="default"/>
      </w:rPr>
    </w:lvl>
    <w:lvl w:ilvl="8">
      <w:start w:val="1"/>
      <w:numFmt w:val="decimal"/>
      <w:isLgl/>
      <w:lvlText w:val="%1.%2.%3.%4.%5.%6.%7.%8.%9."/>
      <w:lvlJc w:val="left"/>
      <w:pPr>
        <w:ind w:left="1990" w:hanging="1800"/>
      </w:pPr>
      <w:rPr>
        <w:rFonts w:hint="default"/>
      </w:rPr>
    </w:lvl>
  </w:abstractNum>
  <w:abstractNum w:abstractNumId="14" w15:restartNumberingAfterBreak="0">
    <w:nsid w:val="2BEF2BBB"/>
    <w:multiLevelType w:val="hybridMultilevel"/>
    <w:tmpl w:val="C35633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8A2BB0"/>
    <w:multiLevelType w:val="hybridMultilevel"/>
    <w:tmpl w:val="88E8A1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2F365459"/>
    <w:multiLevelType w:val="hybridMultilevel"/>
    <w:tmpl w:val="225C6EB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2C43450"/>
    <w:multiLevelType w:val="hybridMultilevel"/>
    <w:tmpl w:val="6AAA9A5C"/>
    <w:lvl w:ilvl="0" w:tplc="64CC677E">
      <w:start w:val="1"/>
      <w:numFmt w:val="upperRoman"/>
      <w:lvlText w:val="%1."/>
      <w:lvlJc w:val="right"/>
      <w:pPr>
        <w:ind w:left="2149" w:hanging="360"/>
      </w:pPr>
      <w:rPr>
        <w:b/>
      </w:r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abstractNum w:abstractNumId="18" w15:restartNumberingAfterBreak="0">
    <w:nsid w:val="332C53F8"/>
    <w:multiLevelType w:val="hybridMultilevel"/>
    <w:tmpl w:val="60565E5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41242F7"/>
    <w:multiLevelType w:val="hybridMultilevel"/>
    <w:tmpl w:val="032031DC"/>
    <w:lvl w:ilvl="0" w:tplc="52502E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9416F8"/>
    <w:multiLevelType w:val="multilevel"/>
    <w:tmpl w:val="22E88914"/>
    <w:lvl w:ilvl="0">
      <w:start w:val="1"/>
      <w:numFmt w:val="upperRoman"/>
      <w:lvlText w:val="%1."/>
      <w:lvlJc w:val="right"/>
      <w:pPr>
        <w:ind w:left="1788" w:hanging="360"/>
      </w:pPr>
      <w:rPr>
        <w:rFonts w:hint="default"/>
        <w:b/>
      </w:rPr>
    </w:lvl>
    <w:lvl w:ilvl="1">
      <w:start w:val="1"/>
      <w:numFmt w:val="decimal"/>
      <w:lvlText w:val="%2-"/>
      <w:lvlJc w:val="left"/>
      <w:pPr>
        <w:ind w:left="2508" w:hanging="360"/>
      </w:pPr>
      <w:rPr>
        <w:rFonts w:hint="default"/>
      </w:rPr>
    </w:lvl>
    <w:lvl w:ilvl="2">
      <w:start w:val="1"/>
      <w:numFmt w:val="decimal"/>
      <w:lvlText w:val="%3."/>
      <w:lvlJc w:val="left"/>
      <w:pPr>
        <w:ind w:left="3408" w:hanging="360"/>
      </w:pPr>
      <w:rPr>
        <w:rFonts w:hint="default"/>
      </w:rPr>
    </w:lvl>
    <w:lvl w:ilvl="3" w:tentative="1">
      <w:start w:val="1"/>
      <w:numFmt w:val="decimal"/>
      <w:lvlText w:val="%4."/>
      <w:lvlJc w:val="left"/>
      <w:pPr>
        <w:ind w:left="3948" w:hanging="360"/>
      </w:pPr>
    </w:lvl>
    <w:lvl w:ilvl="4" w:tentative="1">
      <w:start w:val="1"/>
      <w:numFmt w:val="lowerLetter"/>
      <w:lvlText w:val="%5."/>
      <w:lvlJc w:val="left"/>
      <w:pPr>
        <w:ind w:left="4668" w:hanging="360"/>
      </w:pPr>
    </w:lvl>
    <w:lvl w:ilvl="5" w:tentative="1">
      <w:start w:val="1"/>
      <w:numFmt w:val="lowerRoman"/>
      <w:lvlText w:val="%6."/>
      <w:lvlJc w:val="right"/>
      <w:pPr>
        <w:ind w:left="5388" w:hanging="180"/>
      </w:pPr>
    </w:lvl>
    <w:lvl w:ilvl="6" w:tentative="1">
      <w:start w:val="1"/>
      <w:numFmt w:val="decimal"/>
      <w:lvlText w:val="%7."/>
      <w:lvlJc w:val="left"/>
      <w:pPr>
        <w:ind w:left="6108" w:hanging="360"/>
      </w:pPr>
    </w:lvl>
    <w:lvl w:ilvl="7" w:tentative="1">
      <w:start w:val="1"/>
      <w:numFmt w:val="lowerLetter"/>
      <w:lvlText w:val="%8."/>
      <w:lvlJc w:val="left"/>
      <w:pPr>
        <w:ind w:left="6828" w:hanging="360"/>
      </w:pPr>
    </w:lvl>
    <w:lvl w:ilvl="8" w:tentative="1">
      <w:start w:val="1"/>
      <w:numFmt w:val="lowerRoman"/>
      <w:lvlText w:val="%9."/>
      <w:lvlJc w:val="right"/>
      <w:pPr>
        <w:ind w:left="7548" w:hanging="180"/>
      </w:pPr>
    </w:lvl>
  </w:abstractNum>
  <w:abstractNum w:abstractNumId="21" w15:restartNumberingAfterBreak="0">
    <w:nsid w:val="38AE1F2D"/>
    <w:multiLevelType w:val="hybridMultilevel"/>
    <w:tmpl w:val="91D89E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3A230D3B"/>
    <w:multiLevelType w:val="hybridMultilevel"/>
    <w:tmpl w:val="776612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066AF6"/>
    <w:multiLevelType w:val="hybridMultilevel"/>
    <w:tmpl w:val="716E0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4E298A"/>
    <w:multiLevelType w:val="hybridMultilevel"/>
    <w:tmpl w:val="7856F3B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4FA5FE8"/>
    <w:multiLevelType w:val="hybridMultilevel"/>
    <w:tmpl w:val="400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60795"/>
    <w:multiLevelType w:val="hybridMultilevel"/>
    <w:tmpl w:val="2C4CCDE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7926A8E"/>
    <w:multiLevelType w:val="hybridMultilevel"/>
    <w:tmpl w:val="2A3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423B1"/>
    <w:multiLevelType w:val="hybridMultilevel"/>
    <w:tmpl w:val="24065ABC"/>
    <w:lvl w:ilvl="0" w:tplc="041F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9" w15:restartNumberingAfterBreak="0">
    <w:nsid w:val="4EB37D39"/>
    <w:multiLevelType w:val="hybridMultilevel"/>
    <w:tmpl w:val="E5A6CE1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4F604B71"/>
    <w:multiLevelType w:val="hybridMultilevel"/>
    <w:tmpl w:val="02E0BC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04B11D1"/>
    <w:multiLevelType w:val="hybridMultilevel"/>
    <w:tmpl w:val="643258B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50854EA3"/>
    <w:multiLevelType w:val="hybridMultilevel"/>
    <w:tmpl w:val="FC283D2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15:restartNumberingAfterBreak="0">
    <w:nsid w:val="51E629A8"/>
    <w:multiLevelType w:val="hybridMultilevel"/>
    <w:tmpl w:val="245C294E"/>
    <w:lvl w:ilvl="0" w:tplc="F3A4A12A">
      <w:start w:val="1"/>
      <w:numFmt w:val="decimal"/>
      <w:lvlText w:val="%1."/>
      <w:lvlJc w:val="left"/>
      <w:pPr>
        <w:ind w:left="1636" w:hanging="360"/>
      </w:pPr>
      <w:rPr>
        <w:rFonts w:hint="default"/>
        <w:b/>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4" w15:restartNumberingAfterBreak="0">
    <w:nsid w:val="560E238D"/>
    <w:multiLevelType w:val="hybridMultilevel"/>
    <w:tmpl w:val="48204C6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60737860"/>
    <w:multiLevelType w:val="hybridMultilevel"/>
    <w:tmpl w:val="8926FE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BB271D"/>
    <w:multiLevelType w:val="hybridMultilevel"/>
    <w:tmpl w:val="907ECB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65292A75"/>
    <w:multiLevelType w:val="hybridMultilevel"/>
    <w:tmpl w:val="48D696B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8" w15:restartNumberingAfterBreak="0">
    <w:nsid w:val="65941C8D"/>
    <w:multiLevelType w:val="hybridMultilevel"/>
    <w:tmpl w:val="FA1CC0B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659606C8"/>
    <w:multiLevelType w:val="hybridMultilevel"/>
    <w:tmpl w:val="2BD2A18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15:restartNumberingAfterBreak="0">
    <w:nsid w:val="65D9148B"/>
    <w:multiLevelType w:val="hybridMultilevel"/>
    <w:tmpl w:val="7DAEF6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98737B8"/>
    <w:multiLevelType w:val="hybridMultilevel"/>
    <w:tmpl w:val="B1743C9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6D6A3E7A"/>
    <w:multiLevelType w:val="hybridMultilevel"/>
    <w:tmpl w:val="F8A8D6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C37885"/>
    <w:multiLevelType w:val="hybridMultilevel"/>
    <w:tmpl w:val="8E92FFA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15:restartNumberingAfterBreak="0">
    <w:nsid w:val="6FD7605C"/>
    <w:multiLevelType w:val="hybridMultilevel"/>
    <w:tmpl w:val="7A94EA14"/>
    <w:lvl w:ilvl="0" w:tplc="ABD499F0">
      <w:start w:val="1"/>
      <w:numFmt w:val="decimal"/>
      <w:lvlText w:val="%1."/>
      <w:lvlJc w:val="left"/>
      <w:pPr>
        <w:ind w:left="1068" w:hanging="360"/>
      </w:pPr>
      <w:rPr>
        <w:color w:val="0070C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37347D0"/>
    <w:multiLevelType w:val="hybridMultilevel"/>
    <w:tmpl w:val="93D4AB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15:restartNumberingAfterBreak="0">
    <w:nsid w:val="75E23B0C"/>
    <w:multiLevelType w:val="hybridMultilevel"/>
    <w:tmpl w:val="1652BB5E"/>
    <w:lvl w:ilvl="0" w:tplc="B56683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5F51AC3"/>
    <w:multiLevelType w:val="multilevel"/>
    <w:tmpl w:val="FBFCA52A"/>
    <w:lvl w:ilvl="0">
      <w:start w:val="1"/>
      <w:numFmt w:val="upperRoman"/>
      <w:lvlText w:val="%1."/>
      <w:lvlJc w:val="right"/>
      <w:pPr>
        <w:ind w:left="72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15:restartNumberingAfterBreak="0">
    <w:nsid w:val="7C255C4F"/>
    <w:multiLevelType w:val="hybridMultilevel"/>
    <w:tmpl w:val="462EA3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9" w15:restartNumberingAfterBreak="0">
    <w:nsid w:val="7E8F771B"/>
    <w:multiLevelType w:val="hybridMultilevel"/>
    <w:tmpl w:val="D71E48AC"/>
    <w:lvl w:ilvl="0" w:tplc="6E460808">
      <w:start w:val="1"/>
      <w:numFmt w:val="bullet"/>
      <w:lvlText w:val=""/>
      <w:lvlJc w:val="left"/>
      <w:pPr>
        <w:ind w:left="1429" w:hanging="360"/>
      </w:pPr>
      <w:rPr>
        <w:rFonts w:ascii="Wingdings" w:hAnsi="Wingdings"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3"/>
  </w:num>
  <w:num w:numId="2">
    <w:abstractNumId w:val="7"/>
  </w:num>
  <w:num w:numId="3">
    <w:abstractNumId w:val="46"/>
  </w:num>
  <w:num w:numId="4">
    <w:abstractNumId w:val="27"/>
  </w:num>
  <w:num w:numId="5">
    <w:abstractNumId w:val="4"/>
  </w:num>
  <w:num w:numId="6">
    <w:abstractNumId w:val="25"/>
  </w:num>
  <w:num w:numId="7">
    <w:abstractNumId w:val="44"/>
  </w:num>
  <w:num w:numId="8">
    <w:abstractNumId w:val="47"/>
  </w:num>
  <w:num w:numId="9">
    <w:abstractNumId w:val="2"/>
  </w:num>
  <w:num w:numId="10">
    <w:abstractNumId w:val="20"/>
  </w:num>
  <w:num w:numId="11">
    <w:abstractNumId w:val="17"/>
  </w:num>
  <w:num w:numId="12">
    <w:abstractNumId w:val="1"/>
  </w:num>
  <w:num w:numId="13">
    <w:abstractNumId w:val="8"/>
  </w:num>
  <w:num w:numId="14">
    <w:abstractNumId w:val="33"/>
  </w:num>
  <w:num w:numId="15">
    <w:abstractNumId w:val="39"/>
  </w:num>
  <w:num w:numId="16">
    <w:abstractNumId w:val="45"/>
  </w:num>
  <w:num w:numId="17">
    <w:abstractNumId w:val="5"/>
  </w:num>
  <w:num w:numId="18">
    <w:abstractNumId w:val="24"/>
  </w:num>
  <w:num w:numId="19">
    <w:abstractNumId w:val="26"/>
  </w:num>
  <w:num w:numId="20">
    <w:abstractNumId w:val="22"/>
  </w:num>
  <w:num w:numId="21">
    <w:abstractNumId w:val="30"/>
  </w:num>
  <w:num w:numId="22">
    <w:abstractNumId w:val="18"/>
  </w:num>
  <w:num w:numId="23">
    <w:abstractNumId w:val="29"/>
  </w:num>
  <w:num w:numId="24">
    <w:abstractNumId w:val="38"/>
  </w:num>
  <w:num w:numId="25">
    <w:abstractNumId w:val="0"/>
  </w:num>
  <w:num w:numId="26">
    <w:abstractNumId w:val="41"/>
  </w:num>
  <w:num w:numId="27">
    <w:abstractNumId w:val="32"/>
  </w:num>
  <w:num w:numId="28">
    <w:abstractNumId w:val="16"/>
  </w:num>
  <w:num w:numId="29">
    <w:abstractNumId w:val="9"/>
  </w:num>
  <w:num w:numId="30">
    <w:abstractNumId w:val="10"/>
  </w:num>
  <w:num w:numId="31">
    <w:abstractNumId w:val="12"/>
  </w:num>
  <w:num w:numId="32">
    <w:abstractNumId w:val="14"/>
  </w:num>
  <w:num w:numId="33">
    <w:abstractNumId w:val="35"/>
  </w:num>
  <w:num w:numId="34">
    <w:abstractNumId w:val="34"/>
  </w:num>
  <w:num w:numId="35">
    <w:abstractNumId w:val="31"/>
  </w:num>
  <w:num w:numId="36">
    <w:abstractNumId w:val="37"/>
  </w:num>
  <w:num w:numId="37">
    <w:abstractNumId w:val="6"/>
  </w:num>
  <w:num w:numId="38">
    <w:abstractNumId w:val="49"/>
  </w:num>
  <w:num w:numId="39">
    <w:abstractNumId w:val="3"/>
  </w:num>
  <w:num w:numId="40">
    <w:abstractNumId w:val="11"/>
  </w:num>
  <w:num w:numId="41">
    <w:abstractNumId w:val="48"/>
  </w:num>
  <w:num w:numId="42">
    <w:abstractNumId w:val="36"/>
  </w:num>
  <w:num w:numId="43">
    <w:abstractNumId w:val="43"/>
  </w:num>
  <w:num w:numId="44">
    <w:abstractNumId w:val="15"/>
  </w:num>
  <w:num w:numId="45">
    <w:abstractNumId w:val="28"/>
  </w:num>
  <w:num w:numId="46">
    <w:abstractNumId w:val="21"/>
  </w:num>
  <w:num w:numId="47">
    <w:abstractNumId w:val="40"/>
  </w:num>
  <w:num w:numId="48">
    <w:abstractNumId w:val="23"/>
  </w:num>
  <w:num w:numId="49">
    <w:abstractNumId w:val="4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FF"/>
    <w:rsid w:val="00066A26"/>
    <w:rsid w:val="00071CF7"/>
    <w:rsid w:val="000740CA"/>
    <w:rsid w:val="00092952"/>
    <w:rsid w:val="000A6ED4"/>
    <w:rsid w:val="000B50F2"/>
    <w:rsid w:val="000F50C0"/>
    <w:rsid w:val="00122A83"/>
    <w:rsid w:val="0012338E"/>
    <w:rsid w:val="00146B8F"/>
    <w:rsid w:val="001A7DBD"/>
    <w:rsid w:val="001C122A"/>
    <w:rsid w:val="001D6AE0"/>
    <w:rsid w:val="001E10B4"/>
    <w:rsid w:val="00203B6C"/>
    <w:rsid w:val="00212B78"/>
    <w:rsid w:val="00215F90"/>
    <w:rsid w:val="00262530"/>
    <w:rsid w:val="00272C4F"/>
    <w:rsid w:val="0028014D"/>
    <w:rsid w:val="002849F0"/>
    <w:rsid w:val="00290177"/>
    <w:rsid w:val="002A323B"/>
    <w:rsid w:val="003178B6"/>
    <w:rsid w:val="003204DB"/>
    <w:rsid w:val="003309CF"/>
    <w:rsid w:val="00351461"/>
    <w:rsid w:val="003562E2"/>
    <w:rsid w:val="00370D71"/>
    <w:rsid w:val="0038583E"/>
    <w:rsid w:val="00396B74"/>
    <w:rsid w:val="003A134A"/>
    <w:rsid w:val="003A73E8"/>
    <w:rsid w:val="003F106E"/>
    <w:rsid w:val="00403F87"/>
    <w:rsid w:val="00407594"/>
    <w:rsid w:val="00425C47"/>
    <w:rsid w:val="00441786"/>
    <w:rsid w:val="00484692"/>
    <w:rsid w:val="00484F92"/>
    <w:rsid w:val="004B737C"/>
    <w:rsid w:val="004C385F"/>
    <w:rsid w:val="004C665A"/>
    <w:rsid w:val="004D4C0E"/>
    <w:rsid w:val="00506826"/>
    <w:rsid w:val="00563189"/>
    <w:rsid w:val="00575385"/>
    <w:rsid w:val="005864FF"/>
    <w:rsid w:val="005867FA"/>
    <w:rsid w:val="00591A41"/>
    <w:rsid w:val="005A0023"/>
    <w:rsid w:val="005E549D"/>
    <w:rsid w:val="005F15D1"/>
    <w:rsid w:val="005F523A"/>
    <w:rsid w:val="006347F8"/>
    <w:rsid w:val="00646F81"/>
    <w:rsid w:val="00651A19"/>
    <w:rsid w:val="00660D45"/>
    <w:rsid w:val="006A78C0"/>
    <w:rsid w:val="006B2049"/>
    <w:rsid w:val="006C2950"/>
    <w:rsid w:val="006D6E87"/>
    <w:rsid w:val="006F6A9E"/>
    <w:rsid w:val="007019D5"/>
    <w:rsid w:val="007057EF"/>
    <w:rsid w:val="00707F5D"/>
    <w:rsid w:val="00710B21"/>
    <w:rsid w:val="00723D7C"/>
    <w:rsid w:val="00724D87"/>
    <w:rsid w:val="00740AD5"/>
    <w:rsid w:val="00760B9B"/>
    <w:rsid w:val="00766E13"/>
    <w:rsid w:val="007970E2"/>
    <w:rsid w:val="007B0A73"/>
    <w:rsid w:val="007C4532"/>
    <w:rsid w:val="007C68A9"/>
    <w:rsid w:val="007C73AE"/>
    <w:rsid w:val="007E2EE7"/>
    <w:rsid w:val="00802C0E"/>
    <w:rsid w:val="00810892"/>
    <w:rsid w:val="0082041E"/>
    <w:rsid w:val="0082070E"/>
    <w:rsid w:val="0083149D"/>
    <w:rsid w:val="00835FB3"/>
    <w:rsid w:val="00860B34"/>
    <w:rsid w:val="0087441C"/>
    <w:rsid w:val="00880524"/>
    <w:rsid w:val="008830CF"/>
    <w:rsid w:val="0089218F"/>
    <w:rsid w:val="008A4868"/>
    <w:rsid w:val="009125E8"/>
    <w:rsid w:val="00914F33"/>
    <w:rsid w:val="00923B30"/>
    <w:rsid w:val="00924CAE"/>
    <w:rsid w:val="00963CB6"/>
    <w:rsid w:val="0099112B"/>
    <w:rsid w:val="009C7D81"/>
    <w:rsid w:val="009D5E1A"/>
    <w:rsid w:val="009E054A"/>
    <w:rsid w:val="009E4EF8"/>
    <w:rsid w:val="009E64FD"/>
    <w:rsid w:val="00A1753C"/>
    <w:rsid w:val="00A21FA3"/>
    <w:rsid w:val="00A344C7"/>
    <w:rsid w:val="00A36060"/>
    <w:rsid w:val="00A36F36"/>
    <w:rsid w:val="00A506BE"/>
    <w:rsid w:val="00A5292A"/>
    <w:rsid w:val="00AB3B8E"/>
    <w:rsid w:val="00AB424B"/>
    <w:rsid w:val="00AF0694"/>
    <w:rsid w:val="00AF6CD7"/>
    <w:rsid w:val="00AF74AF"/>
    <w:rsid w:val="00B104FF"/>
    <w:rsid w:val="00B30011"/>
    <w:rsid w:val="00B42CFE"/>
    <w:rsid w:val="00B447A8"/>
    <w:rsid w:val="00B638DE"/>
    <w:rsid w:val="00B70DB6"/>
    <w:rsid w:val="00B81E91"/>
    <w:rsid w:val="00B93844"/>
    <w:rsid w:val="00BB0FF5"/>
    <w:rsid w:val="00BC0586"/>
    <w:rsid w:val="00BD6509"/>
    <w:rsid w:val="00C218E4"/>
    <w:rsid w:val="00C85B69"/>
    <w:rsid w:val="00CA1531"/>
    <w:rsid w:val="00CA4AC7"/>
    <w:rsid w:val="00CB374B"/>
    <w:rsid w:val="00CB5C05"/>
    <w:rsid w:val="00CD70E2"/>
    <w:rsid w:val="00CE06A2"/>
    <w:rsid w:val="00CE0DFF"/>
    <w:rsid w:val="00D250D8"/>
    <w:rsid w:val="00D53583"/>
    <w:rsid w:val="00D905B0"/>
    <w:rsid w:val="00DA61A7"/>
    <w:rsid w:val="00DD711B"/>
    <w:rsid w:val="00DE0A7C"/>
    <w:rsid w:val="00DE75D7"/>
    <w:rsid w:val="00E06E66"/>
    <w:rsid w:val="00E3304B"/>
    <w:rsid w:val="00E64EAE"/>
    <w:rsid w:val="00E658CC"/>
    <w:rsid w:val="00E74988"/>
    <w:rsid w:val="00EA7EA3"/>
    <w:rsid w:val="00EB59BF"/>
    <w:rsid w:val="00EE0A8C"/>
    <w:rsid w:val="00EE22C4"/>
    <w:rsid w:val="00EE605D"/>
    <w:rsid w:val="00F00C84"/>
    <w:rsid w:val="00F22242"/>
    <w:rsid w:val="00F277F9"/>
    <w:rsid w:val="00F43B47"/>
    <w:rsid w:val="00F86128"/>
    <w:rsid w:val="00F96840"/>
    <w:rsid w:val="00FC7F13"/>
    <w:rsid w:val="00FD7D12"/>
    <w:rsid w:val="00FE0898"/>
    <w:rsid w:val="00FE17C3"/>
    <w:rsid w:val="00FE7ABE"/>
    <w:rsid w:val="00FF6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02005"/>
  <w15:chartTrackingRefBased/>
  <w15:docId w15:val="{00299E7C-5D14-45CE-9D82-D404A5E9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FF"/>
    <w:pPr>
      <w:spacing w:line="480" w:lineRule="auto"/>
    </w:pPr>
  </w:style>
  <w:style w:type="paragraph" w:styleId="Balk1">
    <w:name w:val="heading 1"/>
    <w:basedOn w:val="Normal"/>
    <w:next w:val="Normal"/>
    <w:link w:val="Balk1Char"/>
    <w:uiPriority w:val="9"/>
    <w:qFormat/>
    <w:rsid w:val="00CE0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E0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E0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CE0D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CE0DFF"/>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CE0DFF"/>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CE0DF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CE0DF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CE0D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0DF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E0DF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E0DFF"/>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CE0DFF"/>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CE0DFF"/>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CE0DF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CE0DFF"/>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CE0DF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CE0DFF"/>
    <w:rPr>
      <w:rFonts w:asciiTheme="majorHAnsi" w:eastAsiaTheme="majorEastAsia" w:hAnsiTheme="majorHAnsi" w:cstheme="majorBidi"/>
      <w:i/>
      <w:iCs/>
      <w:color w:val="272727" w:themeColor="text1" w:themeTint="D8"/>
      <w:sz w:val="21"/>
      <w:szCs w:val="21"/>
    </w:rPr>
  </w:style>
  <w:style w:type="paragraph" w:customStyle="1" w:styleId="DipnotMetni1">
    <w:name w:val="Dipnot Metni1"/>
    <w:basedOn w:val="Normal"/>
    <w:next w:val="DipnotMetni"/>
    <w:link w:val="DipnotMetniChar"/>
    <w:uiPriority w:val="99"/>
    <w:semiHidden/>
    <w:unhideWhenUsed/>
    <w:rsid w:val="00CE0DFF"/>
    <w:pPr>
      <w:spacing w:after="0" w:line="240" w:lineRule="auto"/>
    </w:pPr>
    <w:rPr>
      <w:sz w:val="20"/>
      <w:szCs w:val="20"/>
    </w:rPr>
  </w:style>
  <w:style w:type="paragraph" w:styleId="DipnotMetni">
    <w:name w:val="footnote text"/>
    <w:basedOn w:val="Normal"/>
    <w:link w:val="DipnotMetniChar1"/>
    <w:semiHidden/>
    <w:unhideWhenUsed/>
    <w:rsid w:val="00CE0DFF"/>
    <w:pPr>
      <w:spacing w:after="0" w:line="240" w:lineRule="auto"/>
    </w:pPr>
    <w:rPr>
      <w:sz w:val="20"/>
      <w:szCs w:val="20"/>
    </w:rPr>
  </w:style>
  <w:style w:type="character" w:customStyle="1" w:styleId="DipnotMetniChar1">
    <w:name w:val="Dipnot Metni Char1"/>
    <w:basedOn w:val="VarsaylanParagrafYazTipi"/>
    <w:link w:val="DipnotMetni"/>
    <w:semiHidden/>
    <w:rsid w:val="00CE0DFF"/>
    <w:rPr>
      <w:sz w:val="20"/>
      <w:szCs w:val="20"/>
    </w:rPr>
  </w:style>
  <w:style w:type="character" w:customStyle="1" w:styleId="DipnotMetniChar">
    <w:name w:val="Dipnot Metni Char"/>
    <w:basedOn w:val="VarsaylanParagrafYazTipi"/>
    <w:link w:val="DipnotMetni1"/>
    <w:uiPriority w:val="99"/>
    <w:semiHidden/>
    <w:rsid w:val="00CE0DFF"/>
    <w:rPr>
      <w:sz w:val="20"/>
      <w:szCs w:val="20"/>
    </w:rPr>
  </w:style>
  <w:style w:type="character" w:styleId="DipnotBavurusu">
    <w:name w:val="footnote reference"/>
    <w:uiPriority w:val="99"/>
    <w:rsid w:val="00CE0DFF"/>
    <w:rPr>
      <w:vertAlign w:val="superscript"/>
    </w:rPr>
  </w:style>
  <w:style w:type="character" w:styleId="Gl">
    <w:name w:val="Strong"/>
    <w:basedOn w:val="VarsaylanParagrafYazTipi"/>
    <w:uiPriority w:val="22"/>
    <w:qFormat/>
    <w:rsid w:val="00CE0DFF"/>
    <w:rPr>
      <w:b/>
      <w:bCs/>
    </w:rPr>
  </w:style>
  <w:style w:type="paragraph" w:styleId="NormalWeb">
    <w:name w:val="Normal (Web)"/>
    <w:basedOn w:val="Normal"/>
    <w:uiPriority w:val="99"/>
    <w:semiHidden/>
    <w:unhideWhenUsed/>
    <w:rsid w:val="00CE0DFF"/>
    <w:pPr>
      <w:spacing w:before="100" w:beforeAutospacing="1" w:after="180" w:line="336" w:lineRule="atLeast"/>
    </w:pPr>
    <w:rPr>
      <w:rFonts w:ascii="Times New Roman" w:eastAsia="Times New Roman" w:hAnsi="Times New Roman" w:cs="Times New Roman"/>
      <w:sz w:val="23"/>
      <w:szCs w:val="23"/>
      <w:lang w:val="en-US"/>
    </w:rPr>
  </w:style>
  <w:style w:type="paragraph" w:customStyle="1" w:styleId="rteindent1">
    <w:name w:val="rteindent1"/>
    <w:basedOn w:val="Normal"/>
    <w:rsid w:val="00CE0DFF"/>
    <w:pPr>
      <w:spacing w:before="100" w:beforeAutospacing="1" w:after="180" w:line="336" w:lineRule="atLeast"/>
      <w:ind w:left="600"/>
    </w:pPr>
    <w:rPr>
      <w:rFonts w:ascii="Times New Roman" w:eastAsia="Times New Roman" w:hAnsi="Times New Roman" w:cs="Times New Roman"/>
      <w:sz w:val="23"/>
      <w:szCs w:val="23"/>
      <w:lang w:val="en-US"/>
    </w:rPr>
  </w:style>
  <w:style w:type="paragraph" w:styleId="ListeParagraf">
    <w:name w:val="List Paragraph"/>
    <w:basedOn w:val="Normal"/>
    <w:uiPriority w:val="34"/>
    <w:qFormat/>
    <w:rsid w:val="00CE0DFF"/>
    <w:pPr>
      <w:ind w:left="720"/>
      <w:contextualSpacing/>
    </w:pPr>
  </w:style>
  <w:style w:type="character" w:styleId="Kpr">
    <w:name w:val="Hyperlink"/>
    <w:basedOn w:val="VarsaylanParagrafYazTipi"/>
    <w:uiPriority w:val="99"/>
    <w:unhideWhenUsed/>
    <w:rsid w:val="00CE0DFF"/>
    <w:rPr>
      <w:color w:val="0563C1" w:themeColor="hyperlink"/>
      <w:u w:val="single"/>
    </w:rPr>
  </w:style>
  <w:style w:type="paragraph" w:styleId="stBilgi">
    <w:name w:val="header"/>
    <w:basedOn w:val="Normal"/>
    <w:link w:val="stBilgiChar"/>
    <w:uiPriority w:val="99"/>
    <w:unhideWhenUsed/>
    <w:rsid w:val="00CE0DF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E0DFF"/>
  </w:style>
  <w:style w:type="paragraph" w:styleId="AltBilgi">
    <w:name w:val="footer"/>
    <w:basedOn w:val="Normal"/>
    <w:link w:val="AltBilgiChar"/>
    <w:uiPriority w:val="99"/>
    <w:unhideWhenUsed/>
    <w:rsid w:val="00CE0DF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E0DFF"/>
  </w:style>
  <w:style w:type="paragraph" w:styleId="BalonMetni">
    <w:name w:val="Balloon Text"/>
    <w:basedOn w:val="Normal"/>
    <w:link w:val="BalonMetniChar"/>
    <w:uiPriority w:val="99"/>
    <w:semiHidden/>
    <w:unhideWhenUsed/>
    <w:rsid w:val="00CE0D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0DFF"/>
    <w:rPr>
      <w:rFonts w:ascii="Segoe UI" w:hAnsi="Segoe UI" w:cs="Segoe UI"/>
      <w:sz w:val="18"/>
      <w:szCs w:val="18"/>
    </w:rPr>
  </w:style>
  <w:style w:type="paragraph" w:styleId="AklamaMetni">
    <w:name w:val="annotation text"/>
    <w:basedOn w:val="Normal"/>
    <w:link w:val="AklamaMetniChar"/>
    <w:uiPriority w:val="99"/>
    <w:unhideWhenUsed/>
    <w:rsid w:val="00CE0DFF"/>
    <w:pPr>
      <w:spacing w:line="240" w:lineRule="auto"/>
    </w:pPr>
    <w:rPr>
      <w:sz w:val="20"/>
      <w:szCs w:val="20"/>
    </w:rPr>
  </w:style>
  <w:style w:type="character" w:customStyle="1" w:styleId="AklamaMetniChar">
    <w:name w:val="Açıklama Metni Char"/>
    <w:basedOn w:val="VarsaylanParagrafYazTipi"/>
    <w:link w:val="AklamaMetni"/>
    <w:uiPriority w:val="99"/>
    <w:rsid w:val="00CE0DFF"/>
    <w:rPr>
      <w:sz w:val="20"/>
      <w:szCs w:val="20"/>
    </w:rPr>
  </w:style>
  <w:style w:type="paragraph" w:customStyle="1" w:styleId="Default">
    <w:name w:val="Default"/>
    <w:rsid w:val="00CE0DFF"/>
    <w:pPr>
      <w:autoSpaceDE w:val="0"/>
      <w:autoSpaceDN w:val="0"/>
      <w:adjustRightInd w:val="0"/>
      <w:spacing w:after="0" w:line="240" w:lineRule="auto"/>
    </w:pPr>
    <w:rPr>
      <w:rFonts w:ascii="Arial" w:hAnsi="Arial" w:cs="Arial"/>
      <w:color w:val="000000"/>
      <w:sz w:val="24"/>
      <w:szCs w:val="24"/>
      <w:lang w:val="en-US"/>
    </w:rPr>
  </w:style>
  <w:style w:type="paragraph" w:styleId="KonuBal">
    <w:name w:val="Title"/>
    <w:basedOn w:val="Normal"/>
    <w:next w:val="Normal"/>
    <w:link w:val="KonuBalChar"/>
    <w:uiPriority w:val="10"/>
    <w:qFormat/>
    <w:rsid w:val="00CE0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E0DFF"/>
    <w:rPr>
      <w:rFonts w:asciiTheme="majorHAnsi" w:eastAsiaTheme="majorEastAsia" w:hAnsiTheme="majorHAnsi" w:cstheme="majorBidi"/>
      <w:spacing w:val="-10"/>
      <w:kern w:val="28"/>
      <w:sz w:val="56"/>
      <w:szCs w:val="56"/>
    </w:rPr>
  </w:style>
  <w:style w:type="paragraph" w:styleId="AralkYok">
    <w:name w:val="No Spacing"/>
    <w:link w:val="AralkYokChar"/>
    <w:uiPriority w:val="1"/>
    <w:qFormat/>
    <w:rsid w:val="00CE0DFF"/>
    <w:pPr>
      <w:spacing w:after="0" w:line="240" w:lineRule="auto"/>
    </w:pPr>
  </w:style>
  <w:style w:type="character" w:customStyle="1" w:styleId="AralkYokChar">
    <w:name w:val="Aralık Yok Char"/>
    <w:basedOn w:val="VarsaylanParagrafYazTipi"/>
    <w:link w:val="AralkYok"/>
    <w:uiPriority w:val="1"/>
    <w:rsid w:val="00CE0DFF"/>
  </w:style>
  <w:style w:type="paragraph" w:styleId="AklamaKonusu">
    <w:name w:val="annotation subject"/>
    <w:basedOn w:val="AklamaMetni"/>
    <w:next w:val="AklamaMetni"/>
    <w:link w:val="AklamaKonusuChar"/>
    <w:uiPriority w:val="99"/>
    <w:semiHidden/>
    <w:unhideWhenUsed/>
    <w:rsid w:val="00CE0DFF"/>
    <w:rPr>
      <w:b/>
      <w:bCs/>
    </w:rPr>
  </w:style>
  <w:style w:type="character" w:customStyle="1" w:styleId="AklamaKonusuChar">
    <w:name w:val="Açıklama Konusu Char"/>
    <w:basedOn w:val="AklamaMetniChar"/>
    <w:link w:val="AklamaKonusu"/>
    <w:uiPriority w:val="99"/>
    <w:semiHidden/>
    <w:rsid w:val="00CE0DFF"/>
    <w:rPr>
      <w:b/>
      <w:bCs/>
      <w:sz w:val="20"/>
      <w:szCs w:val="20"/>
    </w:rPr>
  </w:style>
  <w:style w:type="table" w:customStyle="1" w:styleId="TabloKlavuzu1">
    <w:name w:val="Tablo Kılavuzu1"/>
    <w:basedOn w:val="NormalTablo"/>
    <w:next w:val="TabloKlavuzu"/>
    <w:uiPriority w:val="39"/>
    <w:rsid w:val="00CE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E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CE0DFF"/>
    <w:pPr>
      <w:spacing w:after="0" w:line="240" w:lineRule="auto"/>
    </w:pPr>
  </w:style>
  <w:style w:type="character" w:styleId="AklamaBavurusu">
    <w:name w:val="annotation reference"/>
    <w:basedOn w:val="VarsaylanParagrafYazTipi"/>
    <w:uiPriority w:val="99"/>
    <w:semiHidden/>
    <w:unhideWhenUsed/>
    <w:rsid w:val="00441786"/>
    <w:rPr>
      <w:sz w:val="16"/>
      <w:szCs w:val="16"/>
    </w:rPr>
  </w:style>
  <w:style w:type="paragraph" w:customStyle="1" w:styleId="xmsonormal">
    <w:name w:val="x_msonormal"/>
    <w:basedOn w:val="Normal"/>
    <w:rsid w:val="000A6E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9002-5083-497C-90AC-4CA5932F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2407</Words>
  <Characters>13724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Asım AKBULUT</dc:creator>
  <cp:keywords/>
  <dc:description/>
  <cp:lastModifiedBy>Elfesiya SEVEN</cp:lastModifiedBy>
  <cp:revision>16</cp:revision>
  <cp:lastPrinted>2019-03-27T12:07:00Z</cp:lastPrinted>
  <dcterms:created xsi:type="dcterms:W3CDTF">2019-04-12T12:59:00Z</dcterms:created>
  <dcterms:modified xsi:type="dcterms:W3CDTF">2019-05-15T08:16:00Z</dcterms:modified>
</cp:coreProperties>
</file>