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F515B" w14:textId="77777777" w:rsidR="00C87D24" w:rsidRPr="0013001A" w:rsidRDefault="00C87D24">
      <w:pPr>
        <w:spacing w:after="0" w:line="240" w:lineRule="auto"/>
        <w:jc w:val="center"/>
        <w:rPr>
          <w:rFonts w:ascii="Century Gothic" w:eastAsia="SimSun" w:hAnsi="Century Gothic"/>
          <w:b/>
          <w:sz w:val="24"/>
          <w:szCs w:val="24"/>
        </w:rPr>
      </w:pPr>
      <w:r w:rsidRPr="0013001A">
        <w:rPr>
          <w:rFonts w:ascii="Century Gothic" w:eastAsia="SimSun" w:hAnsi="Century Gothic"/>
          <w:b/>
          <w:sz w:val="24"/>
          <w:szCs w:val="24"/>
        </w:rPr>
        <w:t>TİCARETİN KOLAYLAŞTIRILMASI KOORDİNASYON KOMİTESİ 3. TEKNİK KOMİTE TOPLANTISI</w:t>
      </w:r>
    </w:p>
    <w:p w14:paraId="74C0E8EC" w14:textId="77777777" w:rsidR="00C87D24" w:rsidRPr="0013001A" w:rsidRDefault="00C87D24">
      <w:pPr>
        <w:spacing w:after="0" w:line="240" w:lineRule="auto"/>
        <w:jc w:val="center"/>
        <w:rPr>
          <w:rFonts w:ascii="Century Gothic" w:eastAsia="SimSun" w:hAnsi="Century Gothic"/>
          <w:b/>
          <w:sz w:val="24"/>
          <w:szCs w:val="24"/>
        </w:rPr>
      </w:pPr>
      <w:r w:rsidRPr="0013001A">
        <w:rPr>
          <w:rFonts w:ascii="Century Gothic" w:eastAsia="SimSun" w:hAnsi="Century Gothic"/>
          <w:b/>
          <w:sz w:val="24"/>
          <w:szCs w:val="24"/>
        </w:rPr>
        <w:t>TOPLANTI TUTANAĞI</w:t>
      </w:r>
    </w:p>
    <w:p w14:paraId="27B48FE9" w14:textId="77777777" w:rsidR="00C87D24" w:rsidRPr="0013001A" w:rsidRDefault="00C87D24">
      <w:pPr>
        <w:spacing w:after="0" w:line="240" w:lineRule="auto"/>
        <w:jc w:val="center"/>
        <w:rPr>
          <w:rFonts w:ascii="Century Gothic" w:eastAsia="SimSun" w:hAnsi="Century Gothic"/>
          <w:b/>
          <w:sz w:val="24"/>
          <w:szCs w:val="24"/>
        </w:rPr>
      </w:pPr>
      <w:r w:rsidRPr="0013001A">
        <w:rPr>
          <w:rFonts w:ascii="Century Gothic" w:eastAsia="SimSun" w:hAnsi="Century Gothic"/>
          <w:b/>
          <w:sz w:val="24"/>
          <w:szCs w:val="24"/>
        </w:rPr>
        <w:t>15 ARALIK 2020 / ANKARA</w:t>
      </w:r>
    </w:p>
    <w:p w14:paraId="55019FF5" w14:textId="77777777" w:rsidR="00C87D24" w:rsidRPr="0013001A" w:rsidRDefault="00C87D24">
      <w:pPr>
        <w:spacing w:after="0" w:line="240" w:lineRule="auto"/>
        <w:jc w:val="center"/>
        <w:rPr>
          <w:rFonts w:ascii="Century Gothic" w:eastAsia="SimSun" w:hAnsi="Century Gothic"/>
          <w:b/>
          <w:sz w:val="24"/>
          <w:szCs w:val="24"/>
        </w:rPr>
      </w:pPr>
    </w:p>
    <w:p w14:paraId="3A624A54" w14:textId="77777777" w:rsidR="00C87D24" w:rsidRPr="0013001A" w:rsidRDefault="00C87D24">
      <w:pPr>
        <w:numPr>
          <w:ilvl w:val="0"/>
          <w:numId w:val="1"/>
        </w:numPr>
        <w:ind w:left="360"/>
        <w:jc w:val="both"/>
        <w:rPr>
          <w:rFonts w:ascii="Century Gothic" w:eastAsia="SimSun" w:hAnsi="Century Gothic"/>
          <w:sz w:val="24"/>
          <w:szCs w:val="24"/>
        </w:rPr>
      </w:pPr>
      <w:r w:rsidRPr="0013001A">
        <w:rPr>
          <w:rFonts w:ascii="Century Gothic" w:eastAsia="SimSun" w:hAnsi="Century Gothic"/>
          <w:sz w:val="24"/>
          <w:szCs w:val="24"/>
        </w:rPr>
        <w:t xml:space="preserve">Ticaretin Kolaylaştırılması Koordinasyon Komitesi’nin 3. Teknik Komite toplantısı, Ticaret Bakanlığı Uluslararası Anlaşmalar ve Avrupa Birliği Genel Müdürü Sayın Hüsnü DİLEMRE başkanlığında 15 Aralık 2020 tarihinde çevrimiçi olarak gerçekleştirilmiştir. </w:t>
      </w:r>
    </w:p>
    <w:p w14:paraId="67CA4790" w14:textId="4996B949" w:rsidR="00C87D24" w:rsidRPr="0013001A" w:rsidRDefault="00C87D24">
      <w:pPr>
        <w:numPr>
          <w:ilvl w:val="0"/>
          <w:numId w:val="1"/>
        </w:numPr>
        <w:ind w:left="360"/>
        <w:jc w:val="both"/>
        <w:rPr>
          <w:rFonts w:ascii="Century Gothic" w:eastAsia="SimSun" w:hAnsi="Century Gothic"/>
          <w:sz w:val="24"/>
          <w:szCs w:val="24"/>
        </w:rPr>
      </w:pPr>
      <w:r w:rsidRPr="0013001A">
        <w:rPr>
          <w:rFonts w:ascii="Century Gothic" w:eastAsia="SimSun" w:hAnsi="Century Gothic"/>
          <w:sz w:val="24"/>
          <w:szCs w:val="24"/>
        </w:rPr>
        <w:t xml:space="preserve">Açış konuşmasında, Sn. DİLEMRE, Yeni Tip </w:t>
      </w:r>
      <w:proofErr w:type="spellStart"/>
      <w:r w:rsidRPr="0013001A">
        <w:rPr>
          <w:rFonts w:ascii="Century Gothic" w:eastAsia="SimSun" w:hAnsi="Century Gothic"/>
          <w:sz w:val="24"/>
          <w:szCs w:val="24"/>
        </w:rPr>
        <w:t>Koronavirüs</w:t>
      </w:r>
      <w:proofErr w:type="spellEnd"/>
      <w:r w:rsidRPr="0013001A">
        <w:rPr>
          <w:rFonts w:ascii="Century Gothic" w:eastAsia="SimSun" w:hAnsi="Century Gothic"/>
          <w:sz w:val="24"/>
          <w:szCs w:val="24"/>
        </w:rPr>
        <w:t xml:space="preserve"> (COVID-19) </w:t>
      </w:r>
      <w:proofErr w:type="spellStart"/>
      <w:r w:rsidRPr="0013001A">
        <w:rPr>
          <w:rFonts w:ascii="Century Gothic" w:eastAsia="SimSun" w:hAnsi="Century Gothic"/>
          <w:sz w:val="24"/>
          <w:szCs w:val="24"/>
        </w:rPr>
        <w:t>pandemisinin</w:t>
      </w:r>
      <w:proofErr w:type="spellEnd"/>
      <w:r w:rsidRPr="0013001A">
        <w:rPr>
          <w:rFonts w:ascii="Century Gothic" w:eastAsia="SimSun" w:hAnsi="Century Gothic"/>
          <w:sz w:val="24"/>
          <w:szCs w:val="24"/>
        </w:rPr>
        <w:t xml:space="preserve"> etkileri devam etmekle beraber; Komite’nin yeni şartlara uyum sağlayarak çalışmalarına devam ettiği</w:t>
      </w:r>
      <w:r w:rsidR="002473F5" w:rsidRPr="0013001A">
        <w:rPr>
          <w:rFonts w:ascii="Century Gothic" w:eastAsia="SimSun" w:hAnsi="Century Gothic"/>
          <w:sz w:val="24"/>
          <w:szCs w:val="24"/>
        </w:rPr>
        <w:t>ni</w:t>
      </w:r>
      <w:r w:rsidRPr="0013001A">
        <w:rPr>
          <w:rFonts w:ascii="Century Gothic" w:eastAsia="SimSun" w:hAnsi="Century Gothic"/>
          <w:sz w:val="24"/>
          <w:szCs w:val="24"/>
        </w:rPr>
        <w:t xml:space="preserve"> belirtmiş ve üyelere katkılarından dolayı teşekkür etmiştir. Sn. </w:t>
      </w:r>
      <w:proofErr w:type="spellStart"/>
      <w:r w:rsidRPr="0013001A">
        <w:rPr>
          <w:rFonts w:ascii="Century Gothic" w:eastAsia="SimSun" w:hAnsi="Century Gothic"/>
          <w:sz w:val="24"/>
          <w:szCs w:val="24"/>
        </w:rPr>
        <w:t>Dilemre</w:t>
      </w:r>
      <w:proofErr w:type="spellEnd"/>
      <w:r w:rsidRPr="0013001A">
        <w:rPr>
          <w:rFonts w:ascii="Century Gothic" w:eastAsia="SimSun" w:hAnsi="Century Gothic"/>
          <w:sz w:val="24"/>
          <w:szCs w:val="24"/>
        </w:rPr>
        <w:t xml:space="preserve"> ayrıca, 3-4 Aralık 2020 tarihlerinde gerçekleştirilen Çalışma Grubu toplantılarında eylemlerin hayata geçirilmesinde önemli bir ilerleme sağlanmasından duyduğu memnuniyeti dile getirmiştir. Öte yandan, Sn. DİLEMRE, Çalışma </w:t>
      </w:r>
      <w:proofErr w:type="spellStart"/>
      <w:r w:rsidRPr="0013001A">
        <w:rPr>
          <w:rFonts w:ascii="Century Gothic" w:eastAsia="SimSun" w:hAnsi="Century Gothic"/>
          <w:sz w:val="24"/>
          <w:szCs w:val="24"/>
        </w:rPr>
        <w:t>Grupları’nın</w:t>
      </w:r>
      <w:proofErr w:type="spellEnd"/>
      <w:r w:rsidRPr="0013001A">
        <w:rPr>
          <w:rFonts w:ascii="Century Gothic" w:eastAsia="SimSun" w:hAnsi="Century Gothic"/>
          <w:sz w:val="24"/>
          <w:szCs w:val="24"/>
        </w:rPr>
        <w:t xml:space="preserve"> belirli eylemlere odaklanarak gönüllülük esasına dayalı, yoğunlaştırılmış bir çalışma yöntemi belirlediğini vurgulamıştır. </w:t>
      </w:r>
    </w:p>
    <w:p w14:paraId="5628515A" w14:textId="07673DD5" w:rsidR="00C87D24" w:rsidRPr="0013001A" w:rsidRDefault="00C87D24" w:rsidP="003346BF">
      <w:pPr>
        <w:numPr>
          <w:ilvl w:val="0"/>
          <w:numId w:val="1"/>
        </w:numPr>
        <w:ind w:left="360"/>
        <w:jc w:val="both"/>
        <w:rPr>
          <w:rFonts w:ascii="Century Gothic" w:eastAsia="SimSun" w:hAnsi="Century Gothic"/>
          <w:sz w:val="24"/>
          <w:szCs w:val="24"/>
        </w:rPr>
      </w:pPr>
      <w:r w:rsidRPr="0013001A">
        <w:rPr>
          <w:rFonts w:ascii="Century Gothic" w:eastAsia="SimSun" w:hAnsi="Century Gothic"/>
          <w:sz w:val="24"/>
          <w:szCs w:val="24"/>
        </w:rPr>
        <w:t xml:space="preserve">“Çalışma Grupları Kapsamındaki Gelişmelerin Görüşülmesi” başlıklı gündem maddesi kapsamında, Şeffaflık, Gümrük ve Dış Ticaret ile Altyapı ve Lojistik Çalışma </w:t>
      </w:r>
      <w:proofErr w:type="spellStart"/>
      <w:r w:rsidRPr="0013001A">
        <w:rPr>
          <w:rFonts w:ascii="Century Gothic" w:eastAsia="SimSun" w:hAnsi="Century Gothic"/>
          <w:sz w:val="24"/>
          <w:szCs w:val="24"/>
        </w:rPr>
        <w:t>Grupları’nın</w:t>
      </w:r>
      <w:proofErr w:type="spellEnd"/>
      <w:r w:rsidRPr="0013001A">
        <w:rPr>
          <w:rFonts w:ascii="Century Gothic" w:eastAsia="SimSun" w:hAnsi="Century Gothic"/>
          <w:sz w:val="24"/>
          <w:szCs w:val="24"/>
        </w:rPr>
        <w:t xml:space="preserve"> sorumlu olduğu eylemlere ilişkin son dönemde kaydedilen gelişmeler hakkında Sekretarya tarafından bilgi verilmiş, </w:t>
      </w:r>
      <w:r w:rsidR="0047380F" w:rsidRPr="0013001A">
        <w:rPr>
          <w:rFonts w:ascii="Century Gothic" w:eastAsia="SimSun" w:hAnsi="Century Gothic"/>
          <w:sz w:val="24"/>
          <w:szCs w:val="24"/>
        </w:rPr>
        <w:t>eş</w:t>
      </w:r>
      <w:r w:rsidR="00D07752" w:rsidRPr="0013001A">
        <w:rPr>
          <w:rFonts w:ascii="Century Gothic" w:eastAsia="SimSun" w:hAnsi="Century Gothic"/>
          <w:sz w:val="24"/>
          <w:szCs w:val="24"/>
        </w:rPr>
        <w:t xml:space="preserve"> </w:t>
      </w:r>
      <w:r w:rsidR="0047380F" w:rsidRPr="0013001A">
        <w:rPr>
          <w:rFonts w:ascii="Century Gothic" w:eastAsia="SimSun" w:hAnsi="Century Gothic"/>
          <w:sz w:val="24"/>
          <w:szCs w:val="24"/>
        </w:rPr>
        <w:t>başkanların ve</w:t>
      </w:r>
      <w:r w:rsidRPr="0013001A">
        <w:rPr>
          <w:rFonts w:ascii="Century Gothic" w:eastAsia="SimSun" w:hAnsi="Century Gothic"/>
          <w:sz w:val="24"/>
          <w:szCs w:val="24"/>
        </w:rPr>
        <w:t xml:space="preserve"> Komite üyelerinin görüşleri alınmıştır. Bu kapsamda Çalışma Grupları bazında gündeme gelen hususlar aşağıda özetlenmektedir. </w:t>
      </w:r>
    </w:p>
    <w:p w14:paraId="63C5D511" w14:textId="77777777" w:rsidR="00C87D24" w:rsidRPr="0013001A" w:rsidRDefault="00C87D24" w:rsidP="00EE03D3">
      <w:pPr>
        <w:ind w:firstLine="360"/>
        <w:jc w:val="both"/>
        <w:rPr>
          <w:rFonts w:ascii="Century Gothic" w:eastAsia="SimSun" w:hAnsi="Century Gothic"/>
          <w:b/>
          <w:sz w:val="24"/>
          <w:szCs w:val="24"/>
        </w:rPr>
      </w:pPr>
      <w:r w:rsidRPr="0013001A">
        <w:rPr>
          <w:rFonts w:ascii="Century Gothic" w:eastAsia="SimSun" w:hAnsi="Century Gothic"/>
          <w:b/>
          <w:sz w:val="24"/>
          <w:szCs w:val="24"/>
        </w:rPr>
        <w:t>Şeffaflık Çalışma Grubu</w:t>
      </w:r>
    </w:p>
    <w:p w14:paraId="378BD22E" w14:textId="55B52D42" w:rsidR="00C87D24" w:rsidRPr="0013001A" w:rsidRDefault="00C87D24" w:rsidP="00C03269">
      <w:pPr>
        <w:pStyle w:val="ListeParagraf"/>
        <w:ind w:left="360"/>
        <w:jc w:val="both"/>
        <w:rPr>
          <w:rFonts w:ascii="Century Gothic" w:eastAsia="SimSun" w:hAnsi="Century Gothic"/>
          <w:bCs/>
          <w:sz w:val="24"/>
          <w:szCs w:val="24"/>
        </w:rPr>
      </w:pPr>
      <w:r w:rsidRPr="0013001A">
        <w:rPr>
          <w:rFonts w:ascii="Century Gothic" w:eastAsia="SimSun" w:hAnsi="Century Gothic"/>
          <w:b/>
          <w:sz w:val="24"/>
          <w:szCs w:val="24"/>
        </w:rPr>
        <w:t xml:space="preserve">1 </w:t>
      </w:r>
      <w:proofErr w:type="spellStart"/>
      <w:r w:rsidRPr="0013001A">
        <w:rPr>
          <w:rFonts w:ascii="Century Gothic" w:eastAsia="SimSun" w:hAnsi="Century Gothic"/>
          <w:b/>
          <w:sz w:val="24"/>
          <w:szCs w:val="24"/>
        </w:rPr>
        <w:t>No’lu</w:t>
      </w:r>
      <w:proofErr w:type="spellEnd"/>
      <w:r w:rsidRPr="0013001A">
        <w:rPr>
          <w:rFonts w:ascii="Century Gothic" w:eastAsia="SimSun" w:hAnsi="Century Gothic"/>
          <w:b/>
          <w:sz w:val="24"/>
          <w:szCs w:val="24"/>
        </w:rPr>
        <w:t xml:space="preserve"> Eylem Maddesi – </w:t>
      </w:r>
      <w:r w:rsidRPr="0013001A">
        <w:rPr>
          <w:rFonts w:ascii="Century Gothic" w:eastAsia="SimSun" w:hAnsi="Century Gothic"/>
          <w:bCs/>
          <w:sz w:val="24"/>
          <w:szCs w:val="24"/>
        </w:rPr>
        <w:t xml:space="preserve">Ticaretin Kolaylaştırılması Koordinasyon Komitesi internet sitesinin geliştirilmesi ve güncelleştirilmesi çalışmalarında ilerleme kaydedilmiştir. Sitenin orta vadede bir ticaret </w:t>
      </w:r>
      <w:proofErr w:type="spellStart"/>
      <w:r w:rsidRPr="0013001A">
        <w:rPr>
          <w:rFonts w:ascii="Century Gothic" w:eastAsia="SimSun" w:hAnsi="Century Gothic"/>
          <w:bCs/>
          <w:sz w:val="24"/>
          <w:szCs w:val="24"/>
        </w:rPr>
        <w:t>portalına</w:t>
      </w:r>
      <w:proofErr w:type="spellEnd"/>
      <w:r w:rsidRPr="0013001A">
        <w:rPr>
          <w:rFonts w:ascii="Century Gothic" w:eastAsia="SimSun" w:hAnsi="Century Gothic"/>
          <w:bCs/>
          <w:sz w:val="24"/>
          <w:szCs w:val="24"/>
        </w:rPr>
        <w:t xml:space="preserve"> çevrilmesi hedefi saklı tutulmakla beraber, ilk etapta Ticaretin Kolaylaştırılması eylem planındaki gelişmelerin takip edilmesine imkân sağlayacak ortak bir platform görevi görmesi üzerinde durulmaktadır. Komite üyesi paydaşların ticaretin kolaylaştırmalarına ilişkin </w:t>
      </w:r>
      <w:r w:rsidR="00D07752" w:rsidRPr="0013001A">
        <w:rPr>
          <w:rFonts w:ascii="Century Gothic" w:eastAsia="SimSun" w:hAnsi="Century Gothic"/>
          <w:bCs/>
          <w:sz w:val="24"/>
          <w:szCs w:val="24"/>
        </w:rPr>
        <w:t xml:space="preserve">olarak aldıkları önlemlerin </w:t>
      </w:r>
      <w:proofErr w:type="gramStart"/>
      <w:r w:rsidRPr="0013001A">
        <w:rPr>
          <w:rFonts w:ascii="Century Gothic" w:eastAsia="SimSun" w:hAnsi="Century Gothic"/>
          <w:bCs/>
          <w:sz w:val="24"/>
          <w:szCs w:val="24"/>
        </w:rPr>
        <w:t>envanterini</w:t>
      </w:r>
      <w:proofErr w:type="gramEnd"/>
      <w:r w:rsidRPr="0013001A">
        <w:rPr>
          <w:rFonts w:ascii="Century Gothic" w:eastAsia="SimSun" w:hAnsi="Century Gothic"/>
          <w:bCs/>
          <w:sz w:val="24"/>
          <w:szCs w:val="24"/>
        </w:rPr>
        <w:t xml:space="preserve"> düzenli olarak Sekretarya ile paylaşması kararlaştırılmıştır. Ayrıca, sitenin nihai olarak “ticaret </w:t>
      </w:r>
      <w:proofErr w:type="spellStart"/>
      <w:r w:rsidRPr="0013001A">
        <w:rPr>
          <w:rFonts w:ascii="Century Gothic" w:eastAsia="SimSun" w:hAnsi="Century Gothic"/>
          <w:bCs/>
          <w:sz w:val="24"/>
          <w:szCs w:val="24"/>
        </w:rPr>
        <w:t>portalı”na</w:t>
      </w:r>
      <w:proofErr w:type="spellEnd"/>
      <w:r w:rsidRPr="0013001A">
        <w:rPr>
          <w:rFonts w:ascii="Century Gothic" w:eastAsia="SimSun" w:hAnsi="Century Gothic"/>
          <w:bCs/>
          <w:sz w:val="24"/>
          <w:szCs w:val="24"/>
        </w:rPr>
        <w:t xml:space="preserve"> </w:t>
      </w:r>
      <w:proofErr w:type="spellStart"/>
      <w:r w:rsidRPr="0013001A">
        <w:rPr>
          <w:rFonts w:ascii="Century Gothic" w:eastAsia="SimSun" w:hAnsi="Century Gothic"/>
          <w:bCs/>
          <w:sz w:val="24"/>
          <w:szCs w:val="24"/>
        </w:rPr>
        <w:t>evrilmesi</w:t>
      </w:r>
      <w:proofErr w:type="spellEnd"/>
      <w:r w:rsidRPr="0013001A">
        <w:rPr>
          <w:rFonts w:ascii="Century Gothic" w:eastAsia="SimSun" w:hAnsi="Century Gothic"/>
          <w:bCs/>
          <w:sz w:val="24"/>
          <w:szCs w:val="24"/>
        </w:rPr>
        <w:t xml:space="preserve"> hedefiyle uygun bir şekilde,  finansmanı ve altyapısının geliştirilmesi hususunun Genel Kurul gündemine getirilmesi kararlaştırılmıştır.</w:t>
      </w:r>
    </w:p>
    <w:p w14:paraId="0A0B02DC" w14:textId="77777777" w:rsidR="00C87D24" w:rsidRPr="0013001A" w:rsidRDefault="00C87D24" w:rsidP="00C03269">
      <w:pPr>
        <w:pStyle w:val="ListeParagraf"/>
        <w:ind w:left="360"/>
        <w:jc w:val="both"/>
        <w:rPr>
          <w:rFonts w:ascii="Century Gothic" w:eastAsia="SimSun" w:hAnsi="Century Gothic"/>
          <w:b/>
          <w:sz w:val="24"/>
          <w:szCs w:val="24"/>
        </w:rPr>
      </w:pPr>
    </w:p>
    <w:p w14:paraId="2A44D1AE" w14:textId="229626C7" w:rsidR="000210CF" w:rsidRPr="0013001A" w:rsidRDefault="00C87D24" w:rsidP="00DA5372">
      <w:pPr>
        <w:pStyle w:val="ListeParagraf"/>
        <w:ind w:left="360"/>
        <w:jc w:val="both"/>
        <w:rPr>
          <w:rFonts w:ascii="Century Gothic" w:eastAsia="SimSun" w:hAnsi="Century Gothic"/>
          <w:bCs/>
          <w:sz w:val="24"/>
          <w:szCs w:val="24"/>
        </w:rPr>
      </w:pPr>
      <w:r w:rsidRPr="0013001A">
        <w:rPr>
          <w:rFonts w:ascii="Century Gothic" w:eastAsia="SimSun" w:hAnsi="Century Gothic"/>
          <w:b/>
          <w:sz w:val="24"/>
          <w:szCs w:val="24"/>
        </w:rPr>
        <w:t xml:space="preserve">2 ve 4 </w:t>
      </w:r>
      <w:proofErr w:type="spellStart"/>
      <w:r w:rsidRPr="0013001A">
        <w:rPr>
          <w:rFonts w:ascii="Century Gothic" w:eastAsia="SimSun" w:hAnsi="Century Gothic"/>
          <w:b/>
          <w:sz w:val="24"/>
          <w:szCs w:val="24"/>
        </w:rPr>
        <w:t>No’lu</w:t>
      </w:r>
      <w:proofErr w:type="spellEnd"/>
      <w:r w:rsidRPr="0013001A">
        <w:rPr>
          <w:rFonts w:ascii="Century Gothic" w:eastAsia="SimSun" w:hAnsi="Century Gothic"/>
          <w:b/>
          <w:sz w:val="24"/>
          <w:szCs w:val="24"/>
        </w:rPr>
        <w:t xml:space="preserve"> Eylem Maddesi –</w:t>
      </w:r>
      <w:r w:rsidRPr="0013001A">
        <w:rPr>
          <w:rFonts w:ascii="Century Gothic" w:eastAsia="SimSun" w:hAnsi="Century Gothic"/>
          <w:bCs/>
          <w:sz w:val="24"/>
          <w:szCs w:val="24"/>
        </w:rPr>
        <w:t xml:space="preserve"> Ticaret Bakanlığı tarafından faaliyete geçirilen Kolay İhracat Platformunun, ticaret erbabına uluslararası ticaret süreçleri ile ilgili hızlı ve doğru bilgi aktarma hususunda sağladığı katkı Komite üyeleri tarafından </w:t>
      </w:r>
      <w:proofErr w:type="spellStart"/>
      <w:r w:rsidRPr="0013001A">
        <w:rPr>
          <w:rFonts w:ascii="Century Gothic" w:eastAsia="SimSun" w:hAnsi="Century Gothic"/>
          <w:bCs/>
          <w:sz w:val="24"/>
          <w:szCs w:val="24"/>
        </w:rPr>
        <w:t>teyid</w:t>
      </w:r>
      <w:proofErr w:type="spellEnd"/>
      <w:r w:rsidRPr="0013001A">
        <w:rPr>
          <w:rFonts w:ascii="Century Gothic" w:eastAsia="SimSun" w:hAnsi="Century Gothic"/>
          <w:bCs/>
          <w:sz w:val="24"/>
          <w:szCs w:val="24"/>
        </w:rPr>
        <w:t xml:space="preserve"> edilmiştir. </w:t>
      </w:r>
    </w:p>
    <w:p w14:paraId="27540DD1" w14:textId="77777777" w:rsidR="00C87D24" w:rsidRPr="0013001A" w:rsidRDefault="00C87D24" w:rsidP="00C91E0D">
      <w:pPr>
        <w:pStyle w:val="ListeParagraf"/>
        <w:ind w:left="360"/>
        <w:jc w:val="both"/>
        <w:rPr>
          <w:rFonts w:ascii="Century Gothic" w:hAnsi="Century Gothic"/>
        </w:rPr>
      </w:pPr>
    </w:p>
    <w:p w14:paraId="5EA2E477" w14:textId="755A660C" w:rsidR="00C87D24" w:rsidRPr="0013001A" w:rsidRDefault="00C87D24" w:rsidP="00DA5372">
      <w:pPr>
        <w:pStyle w:val="ListeParagraf"/>
        <w:ind w:left="360"/>
        <w:jc w:val="both"/>
        <w:rPr>
          <w:rFonts w:ascii="Century Gothic" w:eastAsia="SimSun" w:hAnsi="Century Gothic"/>
          <w:bCs/>
          <w:sz w:val="24"/>
          <w:szCs w:val="24"/>
        </w:rPr>
      </w:pPr>
      <w:r w:rsidRPr="0013001A">
        <w:rPr>
          <w:rFonts w:ascii="Century Gothic" w:eastAsia="SimSun" w:hAnsi="Century Gothic"/>
          <w:b/>
          <w:sz w:val="24"/>
          <w:szCs w:val="24"/>
        </w:rPr>
        <w:lastRenderedPageBreak/>
        <w:t xml:space="preserve">7 </w:t>
      </w:r>
      <w:proofErr w:type="spellStart"/>
      <w:r w:rsidRPr="0013001A">
        <w:rPr>
          <w:rFonts w:ascii="Century Gothic" w:eastAsia="SimSun" w:hAnsi="Century Gothic"/>
          <w:b/>
          <w:sz w:val="24"/>
          <w:szCs w:val="24"/>
        </w:rPr>
        <w:t>No’lu</w:t>
      </w:r>
      <w:proofErr w:type="spellEnd"/>
      <w:r w:rsidRPr="0013001A">
        <w:rPr>
          <w:rFonts w:ascii="Century Gothic" w:eastAsia="SimSun" w:hAnsi="Century Gothic"/>
          <w:b/>
          <w:sz w:val="24"/>
          <w:szCs w:val="24"/>
        </w:rPr>
        <w:t xml:space="preserve"> Eylem Maddesi – </w:t>
      </w:r>
      <w:r w:rsidRPr="0013001A">
        <w:rPr>
          <w:rFonts w:ascii="Century Gothic" w:eastAsia="SimSun" w:hAnsi="Century Gothic"/>
          <w:sz w:val="24"/>
          <w:szCs w:val="24"/>
        </w:rPr>
        <w:t xml:space="preserve">Çalışma Grubu eş başkanı Türkiye Sanayici ve İş İnsanları Derneği (TÜSİAD) tarafından, özellikle COVID-19 döneminde, kamu idareleri tarafından yayımlanan mevzuatın yürürlüğe girişine dair makul süre tanındığı, bu sebeple kısmi de olsa eyleme ilişkin gelişme sağlandığı belirtilmiştir. Teknik Komite Başkanı Sn. DİLEMRE tarafından mevzuat hazırlanması usullerine </w:t>
      </w:r>
      <w:r w:rsidR="0047380F" w:rsidRPr="0013001A">
        <w:rPr>
          <w:rFonts w:ascii="Century Gothic" w:eastAsia="SimSun" w:hAnsi="Century Gothic"/>
          <w:sz w:val="24"/>
          <w:szCs w:val="24"/>
        </w:rPr>
        <w:t>ilişkin olarak</w:t>
      </w:r>
      <w:r w:rsidRPr="0013001A">
        <w:rPr>
          <w:rFonts w:ascii="Century Gothic" w:eastAsia="SimSun" w:hAnsi="Century Gothic"/>
          <w:sz w:val="24"/>
          <w:szCs w:val="24"/>
        </w:rPr>
        <w:t xml:space="preserve"> Cumhurbaşkanlığının bir çalışma yürüttüğü ve y</w:t>
      </w:r>
      <w:r w:rsidRPr="0013001A">
        <w:rPr>
          <w:rFonts w:ascii="Century Gothic" w:eastAsia="SimSun" w:hAnsi="Century Gothic"/>
          <w:bCs/>
          <w:sz w:val="24"/>
          <w:szCs w:val="24"/>
        </w:rPr>
        <w:t xml:space="preserve">eni mevzuat hazırlıkları ile değişiklik taslaklarının kamuoyunun bilgisine sunulması hususunun Yatırım Ortamının İyileştirilmesi Koordinasyon Komitesi’nin  (YOİKK) de gündeminde olduğu </w:t>
      </w:r>
      <w:r w:rsidR="00A00274" w:rsidRPr="0013001A">
        <w:rPr>
          <w:rFonts w:ascii="Century Gothic" w:eastAsia="SimSun" w:hAnsi="Century Gothic"/>
          <w:bCs/>
          <w:sz w:val="24"/>
          <w:szCs w:val="24"/>
        </w:rPr>
        <w:t>ifade edilmiştir.</w:t>
      </w:r>
    </w:p>
    <w:p w14:paraId="2A238565" w14:textId="77777777" w:rsidR="00C87D24" w:rsidRPr="0013001A" w:rsidRDefault="00C87D24" w:rsidP="00DA5372">
      <w:pPr>
        <w:pStyle w:val="ListeParagraf"/>
        <w:ind w:left="360"/>
        <w:jc w:val="both"/>
        <w:rPr>
          <w:rFonts w:ascii="Century Gothic" w:eastAsia="SimSun" w:hAnsi="Century Gothic"/>
          <w:b/>
          <w:sz w:val="24"/>
          <w:szCs w:val="24"/>
        </w:rPr>
      </w:pPr>
    </w:p>
    <w:p w14:paraId="2FC13734" w14:textId="31C58F64" w:rsidR="00C87D24" w:rsidRPr="0013001A" w:rsidRDefault="00C87D24" w:rsidP="00DA5372">
      <w:pPr>
        <w:pStyle w:val="ListeParagraf"/>
        <w:ind w:left="360"/>
        <w:jc w:val="both"/>
        <w:rPr>
          <w:rFonts w:ascii="Century Gothic" w:eastAsia="SimSun" w:hAnsi="Century Gothic"/>
          <w:bCs/>
          <w:sz w:val="24"/>
          <w:szCs w:val="24"/>
        </w:rPr>
      </w:pPr>
      <w:r w:rsidRPr="0013001A">
        <w:rPr>
          <w:rFonts w:ascii="Century Gothic" w:eastAsia="SimSun" w:hAnsi="Century Gothic"/>
          <w:b/>
          <w:sz w:val="24"/>
          <w:szCs w:val="24"/>
        </w:rPr>
        <w:t xml:space="preserve">30 </w:t>
      </w:r>
      <w:proofErr w:type="spellStart"/>
      <w:r w:rsidRPr="0013001A">
        <w:rPr>
          <w:rFonts w:ascii="Century Gothic" w:eastAsia="SimSun" w:hAnsi="Century Gothic"/>
          <w:b/>
          <w:sz w:val="24"/>
          <w:szCs w:val="24"/>
        </w:rPr>
        <w:t>No’lu</w:t>
      </w:r>
      <w:proofErr w:type="spellEnd"/>
      <w:r w:rsidRPr="0013001A">
        <w:rPr>
          <w:rFonts w:ascii="Century Gothic" w:eastAsia="SimSun" w:hAnsi="Century Gothic"/>
          <w:b/>
          <w:sz w:val="24"/>
          <w:szCs w:val="24"/>
        </w:rPr>
        <w:t xml:space="preserve"> Eylem Maddesi –</w:t>
      </w:r>
      <w:r w:rsidRPr="0013001A">
        <w:rPr>
          <w:rFonts w:ascii="Century Gothic" w:eastAsia="SimSun" w:hAnsi="Century Gothic"/>
          <w:bCs/>
          <w:sz w:val="24"/>
          <w:szCs w:val="24"/>
        </w:rPr>
        <w:t xml:space="preserve"> Gümrük ve dış ticaret konularına ilişkin kamu idareleri ve özel sektörün taşra temsilcileri arasında ticaretin kolaylaştırılmasına dair farkındalığın arttırılması </w:t>
      </w:r>
      <w:r w:rsidR="00BB3914" w:rsidRPr="0013001A">
        <w:rPr>
          <w:rFonts w:ascii="Century Gothic" w:eastAsia="SimSun" w:hAnsi="Century Gothic"/>
          <w:bCs/>
          <w:sz w:val="24"/>
          <w:szCs w:val="24"/>
        </w:rPr>
        <w:t>amacıyla</w:t>
      </w:r>
      <w:r w:rsidRPr="0013001A">
        <w:rPr>
          <w:rFonts w:ascii="Century Gothic" w:eastAsia="SimSun" w:hAnsi="Century Gothic"/>
          <w:bCs/>
          <w:sz w:val="24"/>
          <w:szCs w:val="24"/>
        </w:rPr>
        <w:t xml:space="preserve"> yapılan yıllık toplantıların bu yıl çevrimiçi ortamda ve üyelerin bölgelerdeki temsilcilerinin de katılımıyla gerçekleştirilmesi kararlaştırılmıştır.  </w:t>
      </w:r>
    </w:p>
    <w:p w14:paraId="4D2B8C0A" w14:textId="77777777" w:rsidR="000210CF" w:rsidRPr="0013001A" w:rsidRDefault="000210CF" w:rsidP="00E670D8">
      <w:pPr>
        <w:ind w:firstLine="360"/>
        <w:jc w:val="both"/>
        <w:rPr>
          <w:rFonts w:ascii="Century Gothic" w:eastAsia="SimSun" w:hAnsi="Century Gothic"/>
          <w:b/>
          <w:sz w:val="24"/>
          <w:szCs w:val="24"/>
        </w:rPr>
      </w:pPr>
    </w:p>
    <w:p w14:paraId="226F929F" w14:textId="6AE0CD29" w:rsidR="00C87D24" w:rsidRPr="0013001A" w:rsidRDefault="00C87D24" w:rsidP="00E670D8">
      <w:pPr>
        <w:ind w:firstLine="360"/>
        <w:jc w:val="both"/>
        <w:rPr>
          <w:rFonts w:ascii="Century Gothic" w:eastAsia="SimSun" w:hAnsi="Century Gothic"/>
          <w:b/>
          <w:sz w:val="24"/>
          <w:szCs w:val="24"/>
        </w:rPr>
      </w:pPr>
      <w:r w:rsidRPr="0013001A">
        <w:rPr>
          <w:rFonts w:ascii="Century Gothic" w:eastAsia="SimSun" w:hAnsi="Century Gothic"/>
          <w:b/>
          <w:sz w:val="24"/>
          <w:szCs w:val="24"/>
        </w:rPr>
        <w:t>Gümrük ve Dış Ticaret Çalışma Grubu</w:t>
      </w:r>
    </w:p>
    <w:p w14:paraId="2D58913D" w14:textId="1DB0B106" w:rsidR="00C87D24" w:rsidRPr="0013001A" w:rsidRDefault="00C87D24" w:rsidP="001F52CB">
      <w:pPr>
        <w:ind w:left="360"/>
        <w:jc w:val="both"/>
        <w:rPr>
          <w:rFonts w:ascii="Century Gothic" w:hAnsi="Century Gothic"/>
          <w:sz w:val="24"/>
          <w:szCs w:val="24"/>
        </w:rPr>
      </w:pPr>
      <w:r w:rsidRPr="0013001A">
        <w:rPr>
          <w:rFonts w:ascii="Century Gothic" w:hAnsi="Century Gothic"/>
          <w:b/>
          <w:sz w:val="24"/>
          <w:szCs w:val="24"/>
        </w:rPr>
        <w:t xml:space="preserve">9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 xml:space="preserve">Bağlayıcı Menşe Bilgisi ve Bağlayıcı Kıymet Bilgisi olarak iki alt başlıkta ele alınan eylemde, Bağlayıcı Menşe Bilgisi’ne ilişkin olarak TÜSİAD tarafından bir çalışma yapılarak Ticaret Bakanlığına iletildiği bildirilmiştir. Bağlayıcı Kıymet Bilgisi’ne ilişkin olarak Uluslararası Taşımacılık ve Lojistik Hizmet Üretenleri Derneği (UTİKAD) tarafından Avrupa Birliği (AB) uygulaması çerçevesinde yapılan çalışma </w:t>
      </w:r>
      <w:proofErr w:type="spellStart"/>
      <w:r w:rsidRPr="0013001A">
        <w:rPr>
          <w:rFonts w:ascii="Century Gothic" w:hAnsi="Century Gothic"/>
          <w:sz w:val="24"/>
          <w:szCs w:val="24"/>
        </w:rPr>
        <w:t>Sekretarya’ya</w:t>
      </w:r>
      <w:proofErr w:type="spellEnd"/>
      <w:r w:rsidRPr="0013001A">
        <w:rPr>
          <w:rFonts w:ascii="Century Gothic" w:hAnsi="Century Gothic"/>
          <w:sz w:val="24"/>
          <w:szCs w:val="24"/>
        </w:rPr>
        <w:t xml:space="preserve"> iletilmiştir. Sekretarya tarafından yapılacak değerlendirme sonrasında söz konusu çalışma Komite üyeleriyle paylaşılacak ve diğer üyelerin görüşleriyle birlikte, Çalışma Grubu’nun ortak raporu olarak, sistemin Türkiye’de nasıl uygulanabileceğine dair</w:t>
      </w:r>
      <w:r w:rsidR="00D07752" w:rsidRPr="0013001A">
        <w:rPr>
          <w:rFonts w:ascii="Century Gothic" w:hAnsi="Century Gothic"/>
          <w:sz w:val="24"/>
          <w:szCs w:val="24"/>
        </w:rPr>
        <w:t xml:space="preserve"> </w:t>
      </w:r>
      <w:r w:rsidRPr="0013001A">
        <w:rPr>
          <w:rFonts w:ascii="Century Gothic" w:hAnsi="Century Gothic"/>
          <w:sz w:val="24"/>
          <w:szCs w:val="24"/>
        </w:rPr>
        <w:t>görüş ve önerilerle birlikte Komiteye sunulacaktır.</w:t>
      </w:r>
    </w:p>
    <w:p w14:paraId="39C8A2D5" w14:textId="77777777" w:rsidR="00C87D24" w:rsidRPr="0013001A" w:rsidRDefault="00C87D24" w:rsidP="00C1213F">
      <w:pPr>
        <w:ind w:left="360"/>
        <w:jc w:val="both"/>
        <w:rPr>
          <w:rFonts w:ascii="Century Gothic" w:hAnsi="Century Gothic"/>
          <w:sz w:val="24"/>
          <w:szCs w:val="24"/>
        </w:rPr>
      </w:pPr>
      <w:r w:rsidRPr="0013001A">
        <w:rPr>
          <w:rFonts w:ascii="Century Gothic" w:hAnsi="Century Gothic"/>
          <w:b/>
          <w:sz w:val="24"/>
          <w:szCs w:val="24"/>
        </w:rPr>
        <w:t xml:space="preserve">10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w:t>
      </w:r>
      <w:r w:rsidRPr="0013001A">
        <w:rPr>
          <w:rFonts w:ascii="Century Gothic" w:hAnsi="Century Gothic"/>
          <w:sz w:val="24"/>
          <w:szCs w:val="24"/>
        </w:rPr>
        <w:t xml:space="preserve"> Sekretarya, gümrük işlemlerinde gümrük idarelerince alınan kararlara ilişkin itiraz süreçlerine dair Ticaret Bakanlığı tarafından hazırlanan raporu, Komite üyeleriyle paylaşmıştır. Komite üyelerinin görüşleri beklenmektedir.</w:t>
      </w:r>
    </w:p>
    <w:p w14:paraId="611B9EC4" w14:textId="64171AE8" w:rsidR="00C87D24" w:rsidRPr="0013001A" w:rsidRDefault="00C87D24" w:rsidP="00E1062B">
      <w:pPr>
        <w:ind w:left="360"/>
        <w:jc w:val="both"/>
        <w:rPr>
          <w:rFonts w:ascii="Century Gothic" w:hAnsi="Century Gothic"/>
          <w:sz w:val="24"/>
          <w:szCs w:val="24"/>
        </w:rPr>
      </w:pPr>
      <w:r w:rsidRPr="0013001A">
        <w:rPr>
          <w:rFonts w:ascii="Century Gothic" w:hAnsi="Century Gothic"/>
          <w:b/>
          <w:sz w:val="24"/>
          <w:szCs w:val="24"/>
        </w:rPr>
        <w:t xml:space="preserve">13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 xml:space="preserve">Türkiye Odalar ve Borsalar Birliğinin (TOBB) eşgüdümü sağlanan ve Komite özel sektör üyelerinin de görüşleriyle zenginleştirilen, dış ticaret ve gümrük işlemlerine ilişkin belge ve maliyetlere dair </w:t>
      </w:r>
      <w:proofErr w:type="gramStart"/>
      <w:r w:rsidRPr="0013001A">
        <w:rPr>
          <w:rFonts w:ascii="Century Gothic" w:hAnsi="Century Gothic"/>
          <w:sz w:val="24"/>
          <w:szCs w:val="24"/>
        </w:rPr>
        <w:t>envanter</w:t>
      </w:r>
      <w:proofErr w:type="gramEnd"/>
      <w:r w:rsidRPr="0013001A">
        <w:rPr>
          <w:rFonts w:ascii="Century Gothic" w:hAnsi="Century Gothic"/>
          <w:sz w:val="24"/>
          <w:szCs w:val="24"/>
        </w:rPr>
        <w:t xml:space="preserve"> çalışması, Sekretarya ile paylaşılmıştır. Sekretarya tarafından söz konusu belge, Komite üyelerinin görüşlerine sunulmuştur.  </w:t>
      </w:r>
      <w:r w:rsidR="00D07752" w:rsidRPr="0013001A">
        <w:rPr>
          <w:rFonts w:ascii="Century Gothic" w:hAnsi="Century Gothic"/>
          <w:sz w:val="24"/>
          <w:szCs w:val="24"/>
        </w:rPr>
        <w:t>Ü</w:t>
      </w:r>
      <w:r w:rsidRPr="0013001A">
        <w:rPr>
          <w:rFonts w:ascii="Century Gothic" w:hAnsi="Century Gothic"/>
          <w:sz w:val="24"/>
          <w:szCs w:val="24"/>
        </w:rPr>
        <w:t>yelerin</w:t>
      </w:r>
      <w:r w:rsidR="000210CF" w:rsidRPr="0013001A">
        <w:rPr>
          <w:rFonts w:ascii="Century Gothic" w:hAnsi="Century Gothic"/>
          <w:sz w:val="24"/>
          <w:szCs w:val="24"/>
        </w:rPr>
        <w:t xml:space="preserve"> </w:t>
      </w:r>
      <w:r w:rsidRPr="0013001A">
        <w:rPr>
          <w:rFonts w:ascii="Century Gothic" w:hAnsi="Century Gothic"/>
          <w:sz w:val="24"/>
          <w:szCs w:val="24"/>
        </w:rPr>
        <w:t xml:space="preserve">görüşleri de alınarak hazırlanacak Çalışma Grubu ortak raporu,  görüş ve önerilerle birlikte </w:t>
      </w:r>
      <w:proofErr w:type="spellStart"/>
      <w:r w:rsidRPr="0013001A">
        <w:rPr>
          <w:rFonts w:ascii="Century Gothic" w:hAnsi="Century Gothic"/>
          <w:sz w:val="24"/>
          <w:szCs w:val="24"/>
        </w:rPr>
        <w:t>Komite’ye</w:t>
      </w:r>
      <w:proofErr w:type="spellEnd"/>
      <w:r w:rsidRPr="0013001A">
        <w:rPr>
          <w:rFonts w:ascii="Century Gothic" w:hAnsi="Century Gothic"/>
          <w:sz w:val="24"/>
          <w:szCs w:val="24"/>
        </w:rPr>
        <w:t xml:space="preserve"> sunulacaktır. </w:t>
      </w:r>
    </w:p>
    <w:p w14:paraId="46326C80" w14:textId="59D646BB" w:rsidR="00C87D24" w:rsidRPr="0013001A" w:rsidRDefault="00C87D24" w:rsidP="0047380F">
      <w:pPr>
        <w:ind w:left="360"/>
        <w:jc w:val="both"/>
        <w:rPr>
          <w:rFonts w:ascii="Century Gothic" w:hAnsi="Century Gothic"/>
          <w:sz w:val="24"/>
          <w:szCs w:val="24"/>
        </w:rPr>
      </w:pPr>
      <w:r w:rsidRPr="0013001A">
        <w:rPr>
          <w:rFonts w:ascii="Century Gothic" w:hAnsi="Century Gothic"/>
          <w:b/>
          <w:sz w:val="24"/>
          <w:szCs w:val="24"/>
        </w:rPr>
        <w:t xml:space="preserve">14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 xml:space="preserve">İstanbul Gümrük Müşavirleri Derneği (İGMD) tarafından hazırlanan gümrük mevzuatının ihlali sonucu karşılaşılan cezalara ilişkin rapor Sekretarya ile paylaşılmıştır. Rapor, Sekretarya tarafından Komite üyelerinin </w:t>
      </w:r>
      <w:r w:rsidRPr="0013001A">
        <w:rPr>
          <w:rFonts w:ascii="Century Gothic" w:hAnsi="Century Gothic"/>
          <w:sz w:val="24"/>
          <w:szCs w:val="24"/>
        </w:rPr>
        <w:lastRenderedPageBreak/>
        <w:t xml:space="preserve">görüşlerine açılmıştır. </w:t>
      </w:r>
      <w:r w:rsidR="00D07752" w:rsidRPr="0013001A">
        <w:rPr>
          <w:rFonts w:ascii="Century Gothic" w:hAnsi="Century Gothic"/>
          <w:sz w:val="24"/>
          <w:szCs w:val="24"/>
        </w:rPr>
        <w:t>Ü</w:t>
      </w:r>
      <w:r w:rsidRPr="0013001A">
        <w:rPr>
          <w:rFonts w:ascii="Century Gothic" w:hAnsi="Century Gothic"/>
          <w:sz w:val="24"/>
          <w:szCs w:val="24"/>
        </w:rPr>
        <w:t xml:space="preserve">yelerinin görüşleri alınarak hazırlanacak Çalışma Grubu ortak raporu,   önerilerle birlikte </w:t>
      </w:r>
      <w:proofErr w:type="spellStart"/>
      <w:r w:rsidRPr="0013001A">
        <w:rPr>
          <w:rFonts w:ascii="Century Gothic" w:hAnsi="Century Gothic"/>
          <w:sz w:val="24"/>
          <w:szCs w:val="24"/>
        </w:rPr>
        <w:t>Komite’ye</w:t>
      </w:r>
      <w:proofErr w:type="spellEnd"/>
      <w:r w:rsidRPr="0013001A">
        <w:rPr>
          <w:rFonts w:ascii="Century Gothic" w:hAnsi="Century Gothic"/>
          <w:sz w:val="24"/>
          <w:szCs w:val="24"/>
        </w:rPr>
        <w:t xml:space="preserve"> sunulacaktır. </w:t>
      </w:r>
    </w:p>
    <w:p w14:paraId="1779368E" w14:textId="77777777" w:rsidR="00C87D24" w:rsidRPr="0013001A" w:rsidRDefault="00C87D24" w:rsidP="00B052DD">
      <w:pPr>
        <w:ind w:left="360"/>
        <w:jc w:val="both"/>
        <w:rPr>
          <w:rFonts w:ascii="Century Gothic" w:hAnsi="Century Gothic"/>
          <w:sz w:val="24"/>
          <w:szCs w:val="24"/>
        </w:rPr>
      </w:pPr>
      <w:r w:rsidRPr="0013001A">
        <w:rPr>
          <w:rFonts w:ascii="Century Gothic" w:hAnsi="Century Gothic"/>
          <w:b/>
          <w:sz w:val="24"/>
          <w:szCs w:val="24"/>
        </w:rPr>
        <w:t xml:space="preserve">15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Ticaret Bakanlığı tarafından, GET-APP uygulamasının yaygınlaştırılması ve tanıtımına ilişkin eylem maddesinin “tamamlandı” olarak Genel Kurul’a arz edilmesi önerilmiştir. Öneri, Teknik Komite tarafından kabul edilmiştir.</w:t>
      </w:r>
    </w:p>
    <w:p w14:paraId="31543AEB" w14:textId="1C0B76CB" w:rsidR="000210CF" w:rsidRPr="0013001A" w:rsidRDefault="00C87D24" w:rsidP="00876DB8">
      <w:pPr>
        <w:ind w:left="360"/>
        <w:jc w:val="both"/>
        <w:rPr>
          <w:rFonts w:ascii="Century Gothic" w:hAnsi="Century Gothic"/>
          <w:sz w:val="24"/>
          <w:szCs w:val="24"/>
        </w:rPr>
      </w:pPr>
      <w:r w:rsidRPr="0013001A">
        <w:rPr>
          <w:rFonts w:ascii="Century Gothic" w:hAnsi="Century Gothic"/>
          <w:b/>
          <w:sz w:val="24"/>
          <w:szCs w:val="24"/>
        </w:rPr>
        <w:t xml:space="preserve">19 ve 20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Maddeleri – </w:t>
      </w:r>
      <w:r w:rsidRPr="0013001A">
        <w:rPr>
          <w:rFonts w:ascii="Century Gothic" w:hAnsi="Century Gothic"/>
          <w:sz w:val="24"/>
          <w:szCs w:val="24"/>
        </w:rPr>
        <w:t xml:space="preserve">İthalat denetimlerine ve piyasa gözetimi ve denetimine ilişkin eylem maddeleri kapsamında, Ticaret Bakanlığı tarafından, başta 2021/18 sayılı Ürün Güvenliği ve Denetimi Tebliği olmak üzere, gerekli açıklamalar yapılmıştır. TÜSİAD tarafından bu eylem maddesi kapsamında ithalat denetimlerinin gümrüklü saha dışında yapılabilmesine </w:t>
      </w:r>
      <w:proofErr w:type="gramStart"/>
      <w:r w:rsidRPr="0013001A">
        <w:rPr>
          <w:rFonts w:ascii="Century Gothic" w:hAnsi="Century Gothic"/>
          <w:sz w:val="24"/>
          <w:szCs w:val="24"/>
        </w:rPr>
        <w:t>imkan</w:t>
      </w:r>
      <w:proofErr w:type="gramEnd"/>
      <w:r w:rsidRPr="0013001A">
        <w:rPr>
          <w:rFonts w:ascii="Century Gothic" w:hAnsi="Century Gothic"/>
          <w:sz w:val="24"/>
          <w:szCs w:val="24"/>
        </w:rPr>
        <w:t xml:space="preserve"> sağlamak ve piyasa gözetimi ve denetiminin daha yaygın ve etkin </w:t>
      </w:r>
      <w:proofErr w:type="spellStart"/>
      <w:r w:rsidRPr="0013001A">
        <w:rPr>
          <w:rFonts w:ascii="Century Gothic" w:hAnsi="Century Gothic"/>
          <w:sz w:val="24"/>
          <w:szCs w:val="24"/>
        </w:rPr>
        <w:t>uygulanma</w:t>
      </w:r>
      <w:r w:rsidR="008369A4" w:rsidRPr="0013001A">
        <w:rPr>
          <w:rFonts w:ascii="Century Gothic" w:hAnsi="Century Gothic"/>
          <w:sz w:val="24"/>
          <w:szCs w:val="24"/>
        </w:rPr>
        <w:t>ası</w:t>
      </w:r>
      <w:proofErr w:type="spellEnd"/>
      <w:r w:rsidRPr="0013001A">
        <w:rPr>
          <w:rFonts w:ascii="Century Gothic" w:hAnsi="Century Gothic"/>
          <w:sz w:val="24"/>
          <w:szCs w:val="24"/>
        </w:rPr>
        <w:t xml:space="preserve"> için bir çalışma yapılması önerilmiştir.</w:t>
      </w:r>
      <w:bookmarkStart w:id="0" w:name="_GoBack"/>
      <w:bookmarkEnd w:id="0"/>
    </w:p>
    <w:p w14:paraId="38CC544D" w14:textId="77777777" w:rsidR="00C87D24" w:rsidRPr="0013001A" w:rsidRDefault="00C87D24" w:rsidP="007973AB">
      <w:pPr>
        <w:ind w:left="360"/>
        <w:jc w:val="both"/>
        <w:rPr>
          <w:rFonts w:ascii="Century Gothic" w:hAnsi="Century Gothic"/>
          <w:sz w:val="24"/>
          <w:szCs w:val="24"/>
        </w:rPr>
      </w:pPr>
      <w:r w:rsidRPr="0013001A">
        <w:rPr>
          <w:rFonts w:ascii="Century Gothic" w:eastAsia="SimSun" w:hAnsi="Century Gothic"/>
          <w:b/>
          <w:sz w:val="24"/>
          <w:szCs w:val="24"/>
        </w:rPr>
        <w:t xml:space="preserve">22 </w:t>
      </w:r>
      <w:proofErr w:type="spellStart"/>
      <w:r w:rsidRPr="0013001A">
        <w:rPr>
          <w:rFonts w:ascii="Century Gothic" w:eastAsia="SimSun" w:hAnsi="Century Gothic"/>
          <w:b/>
          <w:sz w:val="24"/>
          <w:szCs w:val="24"/>
        </w:rPr>
        <w:t>No’lu</w:t>
      </w:r>
      <w:proofErr w:type="spellEnd"/>
      <w:r w:rsidRPr="0013001A">
        <w:rPr>
          <w:rFonts w:ascii="Century Gothic" w:eastAsia="SimSun" w:hAnsi="Century Gothic"/>
          <w:b/>
          <w:sz w:val="24"/>
          <w:szCs w:val="24"/>
        </w:rPr>
        <w:t xml:space="preserve"> Eylem Maddesi –</w:t>
      </w:r>
      <w:r w:rsidRPr="0013001A">
        <w:rPr>
          <w:rFonts w:ascii="Century Gothic" w:eastAsia="SimSun" w:hAnsi="Century Gothic"/>
          <w:sz w:val="24"/>
          <w:szCs w:val="24"/>
        </w:rPr>
        <w:t xml:space="preserve"> Ticaret Bakanlığı tarafından ithalatta yerinde gümrükleme ve izinli alıcı uygulamalarına ilişkin teknik ve altyapı çalışmalarının tamamlandığı bildirilerek, eylemin Genel Kurul’a “tamamlandı” olarak sunulması önerilmiştir. Teknik Komite tarafından bu öneri kabul edilmiştir.</w:t>
      </w:r>
    </w:p>
    <w:p w14:paraId="11CAE3FE" w14:textId="009804A1" w:rsidR="00C87D24" w:rsidRPr="0013001A" w:rsidRDefault="00C87D24" w:rsidP="007213A6">
      <w:pPr>
        <w:ind w:left="360"/>
        <w:jc w:val="both"/>
        <w:rPr>
          <w:rFonts w:ascii="Century Gothic" w:hAnsi="Century Gothic"/>
          <w:sz w:val="24"/>
          <w:szCs w:val="24"/>
        </w:rPr>
      </w:pPr>
      <w:r w:rsidRPr="0013001A">
        <w:rPr>
          <w:rFonts w:ascii="Century Gothic" w:eastAsia="SimSun" w:hAnsi="Century Gothic"/>
          <w:b/>
          <w:sz w:val="24"/>
          <w:szCs w:val="24"/>
        </w:rPr>
        <w:t xml:space="preserve">23 </w:t>
      </w:r>
      <w:proofErr w:type="spellStart"/>
      <w:r w:rsidRPr="0013001A">
        <w:rPr>
          <w:rFonts w:ascii="Century Gothic" w:eastAsia="SimSun" w:hAnsi="Century Gothic"/>
          <w:b/>
          <w:sz w:val="24"/>
          <w:szCs w:val="24"/>
        </w:rPr>
        <w:t>No’lu</w:t>
      </w:r>
      <w:proofErr w:type="spellEnd"/>
      <w:r w:rsidRPr="0013001A">
        <w:rPr>
          <w:rFonts w:ascii="Century Gothic" w:eastAsia="SimSun" w:hAnsi="Century Gothic"/>
          <w:b/>
          <w:sz w:val="24"/>
          <w:szCs w:val="24"/>
        </w:rPr>
        <w:t xml:space="preserve"> Eylem Maddesi – </w:t>
      </w:r>
      <w:r w:rsidRPr="0013001A">
        <w:rPr>
          <w:rFonts w:ascii="Century Gothic" w:eastAsia="SimSun" w:hAnsi="Century Gothic"/>
          <w:sz w:val="24"/>
          <w:szCs w:val="24"/>
        </w:rPr>
        <w:t xml:space="preserve">Çalışma Grubu eş başkanı Ticaret Bakanlığı tarafından sonradan kontrol uygulamasına ilişkin değerlendirme çalışmasına yönelik </w:t>
      </w:r>
      <w:proofErr w:type="gramStart"/>
      <w:r w:rsidRPr="0013001A">
        <w:rPr>
          <w:rFonts w:ascii="Century Gothic" w:eastAsia="SimSun" w:hAnsi="Century Gothic"/>
          <w:sz w:val="24"/>
          <w:szCs w:val="24"/>
        </w:rPr>
        <w:t>olarak  konunun</w:t>
      </w:r>
      <w:proofErr w:type="gramEnd"/>
      <w:r w:rsidRPr="0013001A">
        <w:rPr>
          <w:rFonts w:ascii="Century Gothic" w:eastAsia="SimSun" w:hAnsi="Century Gothic"/>
          <w:sz w:val="24"/>
          <w:szCs w:val="24"/>
        </w:rPr>
        <w:t xml:space="preserve"> önemi vurgulanmış ve çalışma grubu toplantısında belirtildiği üzere eylemin çıkarılması yerine, stratejinin oluşturulmasına yönelik çalışmaların Komite nezdinde gerçekleştirilmesi önerilmiştir. Öneri kabul edilmiştir.</w:t>
      </w:r>
    </w:p>
    <w:p w14:paraId="2F994ED5" w14:textId="248F60EB" w:rsidR="00C87D24" w:rsidRPr="0013001A" w:rsidRDefault="00C87D24" w:rsidP="00E85BFA">
      <w:pPr>
        <w:ind w:left="360"/>
        <w:jc w:val="both"/>
        <w:rPr>
          <w:rFonts w:ascii="Century Gothic" w:hAnsi="Century Gothic"/>
          <w:sz w:val="24"/>
          <w:szCs w:val="24"/>
        </w:rPr>
      </w:pPr>
      <w:r w:rsidRPr="0013001A">
        <w:rPr>
          <w:rFonts w:ascii="Century Gothic" w:eastAsia="SimSun" w:hAnsi="Century Gothic"/>
          <w:b/>
          <w:sz w:val="24"/>
          <w:szCs w:val="24"/>
        </w:rPr>
        <w:t xml:space="preserve">25 </w:t>
      </w:r>
      <w:proofErr w:type="spellStart"/>
      <w:r w:rsidRPr="0013001A">
        <w:rPr>
          <w:rFonts w:ascii="Century Gothic" w:eastAsia="SimSun" w:hAnsi="Century Gothic"/>
          <w:b/>
          <w:sz w:val="24"/>
          <w:szCs w:val="24"/>
        </w:rPr>
        <w:t>No’lu</w:t>
      </w:r>
      <w:proofErr w:type="spellEnd"/>
      <w:r w:rsidRPr="0013001A">
        <w:rPr>
          <w:rFonts w:ascii="Century Gothic" w:eastAsia="SimSun" w:hAnsi="Century Gothic"/>
          <w:b/>
          <w:sz w:val="24"/>
          <w:szCs w:val="24"/>
        </w:rPr>
        <w:t xml:space="preserve"> Eylem Maddesi –</w:t>
      </w:r>
      <w:r w:rsidRPr="0013001A">
        <w:rPr>
          <w:rFonts w:ascii="Century Gothic" w:eastAsia="SimSun" w:hAnsi="Century Gothic"/>
          <w:sz w:val="24"/>
          <w:szCs w:val="24"/>
        </w:rPr>
        <w:t xml:space="preserve"> Yetkilendirilmiş Yükümlü Sistemine (YYS) diğer kamu kurumları ve kuruluşlarının dâhil edilmesine ilişkin eylem maddesinde, Komite nezdinde teknik bir çalışma gerçekleştirilmesi hususunda mutabık kalınmıştır. Ayrıca, Türk Dış Ticaret Derneği</w:t>
      </w:r>
      <w:r w:rsidR="008369A4" w:rsidRPr="0013001A">
        <w:rPr>
          <w:rFonts w:ascii="Century Gothic" w:eastAsia="SimSun" w:hAnsi="Century Gothic"/>
          <w:sz w:val="24"/>
          <w:szCs w:val="24"/>
        </w:rPr>
        <w:t>’</w:t>
      </w:r>
      <w:r w:rsidRPr="0013001A">
        <w:rPr>
          <w:rFonts w:ascii="Century Gothic" w:eastAsia="SimSun" w:hAnsi="Century Gothic"/>
          <w:sz w:val="24"/>
          <w:szCs w:val="24"/>
        </w:rPr>
        <w:t xml:space="preserve">nin bu yönde bir çalışma yaparak </w:t>
      </w:r>
      <w:proofErr w:type="spellStart"/>
      <w:r w:rsidRPr="0013001A">
        <w:rPr>
          <w:rFonts w:ascii="Century Gothic" w:eastAsia="SimSun" w:hAnsi="Century Gothic"/>
          <w:sz w:val="24"/>
          <w:szCs w:val="24"/>
        </w:rPr>
        <w:t>Komite’ye</w:t>
      </w:r>
      <w:proofErr w:type="spellEnd"/>
      <w:r w:rsidRPr="0013001A">
        <w:rPr>
          <w:rFonts w:ascii="Century Gothic" w:eastAsia="SimSun" w:hAnsi="Century Gothic"/>
          <w:sz w:val="24"/>
          <w:szCs w:val="24"/>
        </w:rPr>
        <w:t xml:space="preserve"> sunması önerisi memnuniyetle karşılanmıştır.</w:t>
      </w:r>
    </w:p>
    <w:p w14:paraId="277206C4" w14:textId="77777777" w:rsidR="00C87D24" w:rsidRPr="0013001A" w:rsidRDefault="00C87D24" w:rsidP="003914B6">
      <w:pPr>
        <w:ind w:left="360"/>
        <w:jc w:val="both"/>
        <w:rPr>
          <w:rFonts w:ascii="Century Gothic" w:hAnsi="Century Gothic"/>
          <w:sz w:val="24"/>
          <w:szCs w:val="24"/>
        </w:rPr>
      </w:pPr>
      <w:r w:rsidRPr="0013001A">
        <w:rPr>
          <w:rFonts w:ascii="Century Gothic" w:eastAsia="SimSun" w:hAnsi="Century Gothic"/>
          <w:sz w:val="24"/>
          <w:szCs w:val="24"/>
        </w:rPr>
        <w:t xml:space="preserve">TÜSİAD tarafından </w:t>
      </w:r>
      <w:proofErr w:type="spellStart"/>
      <w:r w:rsidRPr="0013001A">
        <w:rPr>
          <w:rFonts w:ascii="Century Gothic" w:eastAsia="SimSun" w:hAnsi="Century Gothic"/>
          <w:sz w:val="24"/>
          <w:szCs w:val="24"/>
        </w:rPr>
        <w:t>YYS’nin</w:t>
      </w:r>
      <w:proofErr w:type="spellEnd"/>
      <w:r w:rsidRPr="0013001A">
        <w:rPr>
          <w:rFonts w:ascii="Century Gothic" w:eastAsia="SimSun" w:hAnsi="Century Gothic"/>
          <w:sz w:val="24"/>
          <w:szCs w:val="24"/>
        </w:rPr>
        <w:t xml:space="preserve"> gümrük antrepoları ve gümrük müşavirlerini de kapsayacak şekilde genişletilmesi önerisinde bulunulmuştur. Çalışma Grubu eş başkanı Ticaret Bakanlığı tarafından önerinin yerinde olduğu ve önümüzdeki dönemde konuya ilişkin çalışmalar yürütülebileceği aktarılmıştır.</w:t>
      </w:r>
    </w:p>
    <w:p w14:paraId="5C7A4852" w14:textId="1D86FCA8" w:rsidR="00C87D24" w:rsidRPr="0013001A" w:rsidRDefault="00C87D24" w:rsidP="003914B6">
      <w:pPr>
        <w:ind w:left="360"/>
        <w:jc w:val="both"/>
        <w:rPr>
          <w:rFonts w:ascii="Century Gothic" w:hAnsi="Century Gothic"/>
          <w:sz w:val="24"/>
          <w:szCs w:val="24"/>
        </w:rPr>
      </w:pPr>
      <w:r w:rsidRPr="0013001A">
        <w:rPr>
          <w:rFonts w:ascii="Century Gothic" w:eastAsia="SimSun" w:hAnsi="Century Gothic"/>
          <w:sz w:val="24"/>
          <w:szCs w:val="24"/>
        </w:rPr>
        <w:t xml:space="preserve">İGMD tarafından konuya ilişkin değerlendirmenin iyi yapılması gerektiği </w:t>
      </w:r>
      <w:proofErr w:type="gramStart"/>
      <w:r w:rsidRPr="0013001A">
        <w:rPr>
          <w:rFonts w:ascii="Century Gothic" w:eastAsia="SimSun" w:hAnsi="Century Gothic"/>
          <w:sz w:val="24"/>
          <w:szCs w:val="24"/>
        </w:rPr>
        <w:t>ve  muhtemel</w:t>
      </w:r>
      <w:proofErr w:type="gramEnd"/>
      <w:r w:rsidRPr="0013001A">
        <w:rPr>
          <w:rFonts w:ascii="Century Gothic" w:eastAsia="SimSun" w:hAnsi="Century Gothic"/>
          <w:sz w:val="24"/>
          <w:szCs w:val="24"/>
        </w:rPr>
        <w:t xml:space="preserve"> düzenlemenin haksız rekabete yol açmamasına dikkat edilmesi gerektiği vurgulanmıştır.</w:t>
      </w:r>
    </w:p>
    <w:p w14:paraId="5A3557B1" w14:textId="5E977319" w:rsidR="00C87D24" w:rsidRPr="0013001A" w:rsidRDefault="00C87D24" w:rsidP="00C02D7C">
      <w:pPr>
        <w:ind w:left="360"/>
        <w:jc w:val="both"/>
        <w:rPr>
          <w:rFonts w:ascii="Century Gothic" w:hAnsi="Century Gothic"/>
          <w:sz w:val="24"/>
          <w:szCs w:val="24"/>
        </w:rPr>
      </w:pPr>
      <w:r w:rsidRPr="0013001A">
        <w:rPr>
          <w:rFonts w:ascii="Century Gothic" w:hAnsi="Century Gothic"/>
          <w:b/>
          <w:sz w:val="24"/>
          <w:szCs w:val="24"/>
        </w:rPr>
        <w:t xml:space="preserve">27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Çalışma Grubu toplantısı öncesinde, Çevre ve Şehircilik Bakanlığı tarafından 7/24 çalışma usulüne geçilmesinin, Bakanlıkları nezdinde mümkün olmadığı belirtilmiştir. Çalışma Grubu eş başkanı Ticaret Bakanlığı tarafından ise konuya ilişkin</w:t>
      </w:r>
      <w:r w:rsidR="008369A4" w:rsidRPr="0013001A">
        <w:rPr>
          <w:rFonts w:ascii="Century Gothic" w:hAnsi="Century Gothic"/>
          <w:sz w:val="24"/>
          <w:szCs w:val="24"/>
        </w:rPr>
        <w:t xml:space="preserve"> olarak</w:t>
      </w:r>
      <w:r w:rsidRPr="0013001A">
        <w:rPr>
          <w:rFonts w:ascii="Century Gothic" w:hAnsi="Century Gothic"/>
          <w:sz w:val="24"/>
          <w:szCs w:val="24"/>
        </w:rPr>
        <w:t xml:space="preserve"> Çevre ve Şehircilik Bakanlığı özelinde </w:t>
      </w:r>
      <w:r w:rsidRPr="0013001A">
        <w:rPr>
          <w:rFonts w:ascii="Century Gothic" w:hAnsi="Century Gothic"/>
          <w:sz w:val="24"/>
          <w:szCs w:val="24"/>
        </w:rPr>
        <w:lastRenderedPageBreak/>
        <w:t>girişimlerinin sürdüğü bildirilmiş ve konunun Genel Kurul gündemine getirilmesinin uygun olacağı bildirilmiştir. Teknik Komite tarafından bu öneri kabul edilmiştir.</w:t>
      </w:r>
    </w:p>
    <w:p w14:paraId="4B71FC57" w14:textId="77777777" w:rsidR="00C87D24" w:rsidRPr="0013001A" w:rsidRDefault="00C87D24" w:rsidP="00F4621A">
      <w:pPr>
        <w:ind w:left="360"/>
        <w:jc w:val="both"/>
        <w:rPr>
          <w:rFonts w:ascii="Century Gothic" w:hAnsi="Century Gothic"/>
          <w:sz w:val="24"/>
          <w:szCs w:val="24"/>
        </w:rPr>
      </w:pPr>
      <w:r w:rsidRPr="0013001A">
        <w:rPr>
          <w:rFonts w:ascii="Century Gothic" w:hAnsi="Century Gothic"/>
          <w:b/>
          <w:sz w:val="24"/>
          <w:szCs w:val="24"/>
        </w:rPr>
        <w:t xml:space="preserve">36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w:t>
      </w:r>
      <w:r w:rsidRPr="0013001A">
        <w:rPr>
          <w:rFonts w:ascii="Century Gothic" w:hAnsi="Century Gothic"/>
          <w:sz w:val="24"/>
          <w:szCs w:val="24"/>
        </w:rPr>
        <w:t xml:space="preserve"> BİLGE sisteminin çalışmalarına ilişkin maddede, Ticaret Bakanlığı tarafından eylem maddesi çerçevesinde belirtilen çalışmaların gerçekleştirildiği ve eylem maddesinin Genel Kurul’a “tamamlandı” olarak bildirilebileceği belirtilmiştir. Öneri, Teknik Komite tarafından kabul edilmiştir.</w:t>
      </w:r>
    </w:p>
    <w:p w14:paraId="6EEA63AE" w14:textId="77777777" w:rsidR="00C87D24" w:rsidRPr="0013001A" w:rsidRDefault="00C87D24" w:rsidP="0047380F">
      <w:pPr>
        <w:jc w:val="both"/>
        <w:rPr>
          <w:rFonts w:ascii="Century Gothic" w:eastAsia="SimSun" w:hAnsi="Century Gothic"/>
          <w:b/>
          <w:sz w:val="24"/>
          <w:szCs w:val="24"/>
        </w:rPr>
      </w:pPr>
    </w:p>
    <w:p w14:paraId="30FEEE64" w14:textId="77777777" w:rsidR="00C87D24" w:rsidRPr="0013001A" w:rsidRDefault="00C87D24" w:rsidP="00F4621A">
      <w:pPr>
        <w:ind w:left="360"/>
        <w:jc w:val="both"/>
        <w:rPr>
          <w:rFonts w:ascii="Century Gothic" w:hAnsi="Century Gothic"/>
          <w:sz w:val="24"/>
          <w:szCs w:val="24"/>
        </w:rPr>
      </w:pPr>
      <w:r w:rsidRPr="0013001A">
        <w:rPr>
          <w:rFonts w:ascii="Century Gothic" w:eastAsia="SimSun" w:hAnsi="Century Gothic"/>
          <w:b/>
          <w:sz w:val="24"/>
          <w:szCs w:val="24"/>
        </w:rPr>
        <w:t>Altyapı ve Lojistik Çalışma Grubu</w:t>
      </w:r>
    </w:p>
    <w:p w14:paraId="3F0C469F" w14:textId="77777777" w:rsidR="00C87D24" w:rsidRPr="0013001A" w:rsidRDefault="00C87D24" w:rsidP="009C3ADC">
      <w:pPr>
        <w:ind w:left="360"/>
        <w:jc w:val="both"/>
        <w:rPr>
          <w:rFonts w:ascii="Century Gothic" w:hAnsi="Century Gothic"/>
          <w:sz w:val="24"/>
          <w:szCs w:val="24"/>
        </w:rPr>
      </w:pPr>
      <w:r w:rsidRPr="0013001A">
        <w:rPr>
          <w:rFonts w:ascii="Century Gothic" w:hAnsi="Century Gothic"/>
          <w:b/>
          <w:sz w:val="24"/>
          <w:szCs w:val="24"/>
        </w:rPr>
        <w:t xml:space="preserve">26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 xml:space="preserve">Ülkemizin hızlı kargo taşımacılığı, transit ticaret ve taşımacılık alanında bir </w:t>
      </w:r>
      <w:proofErr w:type="spellStart"/>
      <w:r w:rsidRPr="0013001A">
        <w:rPr>
          <w:rFonts w:ascii="Century Gothic" w:hAnsi="Century Gothic"/>
          <w:sz w:val="24"/>
          <w:szCs w:val="24"/>
        </w:rPr>
        <w:t>hub</w:t>
      </w:r>
      <w:proofErr w:type="spellEnd"/>
      <w:r w:rsidRPr="0013001A">
        <w:rPr>
          <w:rFonts w:ascii="Century Gothic" w:hAnsi="Century Gothic"/>
          <w:sz w:val="24"/>
          <w:szCs w:val="24"/>
        </w:rPr>
        <w:t xml:space="preserve"> olma potansiyeline katkı sağlanması konulu eylem maddesi kapsamında; İstanbul Yeni Havalimanı’nda Hızlı Kargo Gümrük Müdürlüğü adıyla yeni bir gümrük müdürlüğü kurulması talebinin bu aşamada uygun görülmediği ifade edilmiştir.</w:t>
      </w:r>
    </w:p>
    <w:p w14:paraId="54FE28DD" w14:textId="77777777" w:rsidR="00C87D24" w:rsidRPr="0013001A" w:rsidRDefault="00C87D24" w:rsidP="00A55171">
      <w:pPr>
        <w:ind w:left="360"/>
        <w:jc w:val="both"/>
        <w:rPr>
          <w:rFonts w:ascii="Century Gothic" w:hAnsi="Century Gothic"/>
          <w:sz w:val="24"/>
          <w:szCs w:val="24"/>
        </w:rPr>
      </w:pPr>
      <w:r w:rsidRPr="0013001A">
        <w:rPr>
          <w:rFonts w:ascii="Century Gothic" w:hAnsi="Century Gothic"/>
          <w:b/>
          <w:sz w:val="24"/>
          <w:szCs w:val="24"/>
        </w:rPr>
        <w:t xml:space="preserve">29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bCs/>
          <w:sz w:val="24"/>
          <w:szCs w:val="24"/>
        </w:rPr>
        <w:t>Tek durak noktasında kontrollerin gerçekleştirilmesi için gerekli çalışmaların yapılması konulu eylem maddesi kapsamında;</w:t>
      </w:r>
      <w:r w:rsidRPr="0013001A">
        <w:rPr>
          <w:rFonts w:ascii="Century Gothic" w:hAnsi="Century Gothic"/>
          <w:b/>
          <w:bCs/>
          <w:sz w:val="24"/>
          <w:szCs w:val="24"/>
        </w:rPr>
        <w:t xml:space="preserve"> </w:t>
      </w:r>
      <w:r w:rsidRPr="0013001A">
        <w:rPr>
          <w:rFonts w:ascii="Century Gothic" w:hAnsi="Century Gothic"/>
          <w:sz w:val="24"/>
          <w:szCs w:val="24"/>
        </w:rPr>
        <w:t xml:space="preserve">Hazine ve Maliye Bakanlığınca yürütülen Bütünleşik Kamu Mali Yönetim Bilişim Sisteminin devreye alınması çalışmalarında pos cihazlarının dağıtımına başlandığı ve sürecin devam ettiği kaydedilmiştir. Ayrıca, sınır kapılarında modernizasyon </w:t>
      </w:r>
      <w:r w:rsidR="00914CE8" w:rsidRPr="0013001A">
        <w:rPr>
          <w:rFonts w:ascii="Century Gothic" w:hAnsi="Century Gothic"/>
          <w:sz w:val="24"/>
          <w:szCs w:val="24"/>
        </w:rPr>
        <w:t>çalışmalarının sürdürüldüğü</w:t>
      </w:r>
      <w:r w:rsidRPr="0013001A">
        <w:rPr>
          <w:rFonts w:ascii="Century Gothic" w:hAnsi="Century Gothic"/>
          <w:sz w:val="24"/>
          <w:szCs w:val="24"/>
        </w:rPr>
        <w:t xml:space="preserve"> bildirilmiştir.</w:t>
      </w:r>
    </w:p>
    <w:p w14:paraId="35727DBA" w14:textId="77777777" w:rsidR="00C87D24" w:rsidRPr="0013001A" w:rsidRDefault="00C87D24" w:rsidP="00594B64">
      <w:pPr>
        <w:ind w:left="360"/>
        <w:jc w:val="both"/>
        <w:rPr>
          <w:rFonts w:ascii="Century Gothic" w:hAnsi="Century Gothic"/>
          <w:sz w:val="24"/>
          <w:szCs w:val="24"/>
        </w:rPr>
      </w:pPr>
      <w:r w:rsidRPr="0013001A">
        <w:rPr>
          <w:rFonts w:ascii="Century Gothic" w:hAnsi="Century Gothic"/>
          <w:sz w:val="24"/>
          <w:szCs w:val="24"/>
        </w:rPr>
        <w:t xml:space="preserve">UND tarafından, </w:t>
      </w:r>
      <w:proofErr w:type="spellStart"/>
      <w:r w:rsidRPr="0013001A">
        <w:rPr>
          <w:rFonts w:ascii="Century Gothic" w:hAnsi="Century Gothic"/>
          <w:sz w:val="24"/>
          <w:szCs w:val="24"/>
        </w:rPr>
        <w:t>Kapitan</w:t>
      </w:r>
      <w:proofErr w:type="spellEnd"/>
      <w:r w:rsidRPr="0013001A">
        <w:rPr>
          <w:rFonts w:ascii="Century Gothic" w:hAnsi="Century Gothic"/>
          <w:sz w:val="24"/>
          <w:szCs w:val="24"/>
        </w:rPr>
        <w:t xml:space="preserve"> </w:t>
      </w:r>
      <w:proofErr w:type="spellStart"/>
      <w:r w:rsidRPr="0013001A">
        <w:rPr>
          <w:rFonts w:ascii="Century Gothic" w:hAnsi="Century Gothic"/>
          <w:sz w:val="24"/>
          <w:szCs w:val="24"/>
        </w:rPr>
        <w:t>Andreevo’da</w:t>
      </w:r>
      <w:proofErr w:type="spellEnd"/>
      <w:r w:rsidRPr="0013001A">
        <w:rPr>
          <w:rFonts w:ascii="Century Gothic" w:hAnsi="Century Gothic"/>
          <w:sz w:val="24"/>
          <w:szCs w:val="24"/>
        </w:rPr>
        <w:t xml:space="preserve"> ilave peronların devreye alınması, frigorifik araçlar için terminal açılması </w:t>
      </w:r>
      <w:proofErr w:type="gramStart"/>
      <w:r w:rsidRPr="0013001A">
        <w:rPr>
          <w:rFonts w:ascii="Century Gothic" w:hAnsi="Century Gothic"/>
          <w:sz w:val="24"/>
          <w:szCs w:val="24"/>
        </w:rPr>
        <w:t>dahil</w:t>
      </w:r>
      <w:proofErr w:type="gramEnd"/>
      <w:r w:rsidRPr="0013001A">
        <w:rPr>
          <w:rFonts w:ascii="Century Gothic" w:hAnsi="Century Gothic"/>
          <w:sz w:val="24"/>
          <w:szCs w:val="24"/>
        </w:rPr>
        <w:t xml:space="preserve"> çeşitli önerilerinin Bulgar makamları ile paylaşıldığı ifade edilmiştir. Bu kapsamda, </w:t>
      </w:r>
      <w:proofErr w:type="spellStart"/>
      <w:r w:rsidRPr="0013001A">
        <w:rPr>
          <w:rFonts w:ascii="Century Gothic" w:hAnsi="Century Gothic"/>
          <w:sz w:val="24"/>
          <w:szCs w:val="24"/>
        </w:rPr>
        <w:t>Dereköy</w:t>
      </w:r>
      <w:proofErr w:type="spellEnd"/>
      <w:r w:rsidRPr="0013001A">
        <w:rPr>
          <w:rFonts w:ascii="Century Gothic" w:hAnsi="Century Gothic"/>
          <w:sz w:val="24"/>
          <w:szCs w:val="24"/>
        </w:rPr>
        <w:t xml:space="preserve"> Sınır Kapısı’nın da TIR taşımacılığına açılmasının gündeme getirilebileceği kaydedilmiştir.</w:t>
      </w:r>
    </w:p>
    <w:p w14:paraId="044E2170" w14:textId="77777777" w:rsidR="00C87D24" w:rsidRPr="0013001A" w:rsidRDefault="00C87D24" w:rsidP="00207527">
      <w:pPr>
        <w:ind w:left="360"/>
        <w:jc w:val="both"/>
        <w:rPr>
          <w:rFonts w:ascii="Century Gothic" w:hAnsi="Century Gothic"/>
          <w:sz w:val="24"/>
          <w:szCs w:val="24"/>
        </w:rPr>
      </w:pPr>
      <w:r w:rsidRPr="0013001A">
        <w:rPr>
          <w:rFonts w:ascii="Century Gothic" w:hAnsi="Century Gothic"/>
          <w:sz w:val="24"/>
          <w:szCs w:val="24"/>
        </w:rPr>
        <w:t xml:space="preserve">MÜSİAD temsilcisi tarafından, ithalat taşımalarında gümrük müşavirlerince antrepo beyannamesi açma zorunluluğunun ortaya çıkardığı sorunu aşmak amacıyla girişimde bulunulması önerilmiştir. Ayrıca, gümrük işlemlerinin </w:t>
      </w:r>
      <w:proofErr w:type="gramStart"/>
      <w:r w:rsidRPr="0013001A">
        <w:rPr>
          <w:rFonts w:ascii="Century Gothic" w:hAnsi="Century Gothic"/>
          <w:sz w:val="24"/>
          <w:szCs w:val="24"/>
        </w:rPr>
        <w:t>online</w:t>
      </w:r>
      <w:proofErr w:type="gramEnd"/>
      <w:r w:rsidRPr="0013001A">
        <w:rPr>
          <w:rFonts w:ascii="Century Gothic" w:hAnsi="Century Gothic"/>
          <w:sz w:val="24"/>
          <w:szCs w:val="24"/>
        </w:rPr>
        <w:t xml:space="preserve"> olarak gerçekleştirilmesine yönelik bir platformun devreye alınarak, hem işlemlerin hızlandırılabileceği, hem de fiziki tesis yapımının önüne geçilebileceği ifade edilmiştir. </w:t>
      </w:r>
    </w:p>
    <w:p w14:paraId="4465897F" w14:textId="0F291B2D" w:rsidR="00C87D24" w:rsidRPr="0013001A" w:rsidRDefault="00C87D24" w:rsidP="007A6071">
      <w:pPr>
        <w:ind w:left="360"/>
        <w:jc w:val="both"/>
        <w:rPr>
          <w:rFonts w:ascii="Century Gothic" w:hAnsi="Century Gothic"/>
          <w:sz w:val="24"/>
          <w:szCs w:val="24"/>
        </w:rPr>
      </w:pPr>
      <w:r w:rsidRPr="0013001A">
        <w:rPr>
          <w:rFonts w:ascii="Century Gothic" w:hAnsi="Century Gothic"/>
          <w:b/>
          <w:sz w:val="24"/>
          <w:szCs w:val="24"/>
        </w:rPr>
        <w:t xml:space="preserve">31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UTİKAD temsilcisi tarafından,</w:t>
      </w:r>
      <w:r w:rsidRPr="0013001A">
        <w:rPr>
          <w:rFonts w:ascii="Century Gothic" w:hAnsi="Century Gothic"/>
          <w:b/>
          <w:sz w:val="24"/>
          <w:szCs w:val="24"/>
        </w:rPr>
        <w:t xml:space="preserve"> </w:t>
      </w:r>
      <w:r w:rsidRPr="0013001A">
        <w:rPr>
          <w:rFonts w:ascii="Century Gothic" w:hAnsi="Century Gothic"/>
          <w:sz w:val="24"/>
          <w:szCs w:val="24"/>
        </w:rPr>
        <w:t xml:space="preserve">ithal edilecek ve transit geçecek canlı hayvanlara yönelik denetimlerin farklı usullerle gerçekleştirilmesine yönelik değerlendirmede bulunmak üzere, İGMD ile Tarım ve Orman Bakanlığı iş birliğinde bir toplantı gerçekleştirildiği ve kamuya ait alanlarda bulunan </w:t>
      </w:r>
      <w:proofErr w:type="gramStart"/>
      <w:r w:rsidRPr="0013001A">
        <w:rPr>
          <w:rFonts w:ascii="Century Gothic" w:hAnsi="Century Gothic"/>
          <w:sz w:val="24"/>
          <w:szCs w:val="24"/>
        </w:rPr>
        <w:t>denetim  sahaların</w:t>
      </w:r>
      <w:r w:rsidR="008369A4" w:rsidRPr="0013001A">
        <w:rPr>
          <w:rFonts w:ascii="Century Gothic" w:hAnsi="Century Gothic"/>
          <w:sz w:val="24"/>
          <w:szCs w:val="24"/>
        </w:rPr>
        <w:t>ın</w:t>
      </w:r>
      <w:proofErr w:type="gramEnd"/>
      <w:r w:rsidRPr="0013001A">
        <w:rPr>
          <w:rFonts w:ascii="Century Gothic" w:hAnsi="Century Gothic"/>
          <w:sz w:val="24"/>
          <w:szCs w:val="24"/>
        </w:rPr>
        <w:t xml:space="preserve"> özel sektör tarafından işletilen limanlarda da bulunması </w:t>
      </w:r>
      <w:r w:rsidR="008369A4" w:rsidRPr="0013001A">
        <w:rPr>
          <w:rFonts w:ascii="Century Gothic" w:hAnsi="Century Gothic"/>
          <w:sz w:val="24"/>
          <w:szCs w:val="24"/>
        </w:rPr>
        <w:t>hususunda</w:t>
      </w:r>
      <w:r w:rsidRPr="0013001A">
        <w:rPr>
          <w:rFonts w:ascii="Century Gothic" w:hAnsi="Century Gothic"/>
          <w:sz w:val="24"/>
          <w:szCs w:val="24"/>
        </w:rPr>
        <w:t xml:space="preserve"> hemfikir kalındığı beyan edilmiştir. Ayrıca, transit ticarette düzenlenecek sağlık sertifikaları ile ilgili olarak, UTİKAD, İGMD ve Tarım ve Orman Bakanlığı arasında ilk çalışma toplantısının gerçekleştirildiği ve</w:t>
      </w:r>
      <w:r w:rsidRPr="0013001A">
        <w:rPr>
          <w:rFonts w:ascii="Century Gothic" w:hAnsi="Century Gothic"/>
          <w:color w:val="FF0000"/>
          <w:sz w:val="24"/>
          <w:szCs w:val="24"/>
        </w:rPr>
        <w:t xml:space="preserve"> </w:t>
      </w:r>
      <w:r w:rsidRPr="0013001A">
        <w:rPr>
          <w:rFonts w:ascii="Century Gothic" w:hAnsi="Century Gothic"/>
          <w:sz w:val="24"/>
          <w:szCs w:val="24"/>
        </w:rPr>
        <w:t>görüşmelerinin sürdüğü kaydedilmiştir.</w:t>
      </w:r>
    </w:p>
    <w:p w14:paraId="0658B5BE" w14:textId="77777777" w:rsidR="00C87D24" w:rsidRPr="0013001A" w:rsidRDefault="00C87D24" w:rsidP="00C41FCC">
      <w:pPr>
        <w:ind w:left="360"/>
        <w:jc w:val="both"/>
        <w:rPr>
          <w:rFonts w:ascii="Century Gothic" w:hAnsi="Century Gothic"/>
          <w:sz w:val="24"/>
          <w:szCs w:val="24"/>
        </w:rPr>
      </w:pPr>
      <w:r w:rsidRPr="0013001A">
        <w:rPr>
          <w:rFonts w:ascii="Century Gothic" w:hAnsi="Century Gothic"/>
          <w:b/>
          <w:sz w:val="24"/>
          <w:szCs w:val="24"/>
        </w:rPr>
        <w:lastRenderedPageBreak/>
        <w:t xml:space="preserve">32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 xml:space="preserve">Ortak kapı modelinin komşu ülkelerle uygulanmasının olası etkileri hakkında bir üniversite marifetiyle analitik çalışma yapılması hususunda Covid-19’un etkililerinin giderilmesini müteakip </w:t>
      </w:r>
      <w:proofErr w:type="spellStart"/>
      <w:r w:rsidRPr="0013001A">
        <w:rPr>
          <w:rFonts w:ascii="Century Gothic" w:hAnsi="Century Gothic"/>
          <w:sz w:val="24"/>
          <w:szCs w:val="24"/>
        </w:rPr>
        <w:t>UND’nin</w:t>
      </w:r>
      <w:proofErr w:type="spellEnd"/>
      <w:r w:rsidRPr="0013001A">
        <w:rPr>
          <w:rFonts w:ascii="Century Gothic" w:hAnsi="Century Gothic"/>
          <w:sz w:val="24"/>
          <w:szCs w:val="24"/>
        </w:rPr>
        <w:t xml:space="preserve"> girişimlerinin paylaşılacağı bildirilmiştir.</w:t>
      </w:r>
    </w:p>
    <w:p w14:paraId="1440DD05" w14:textId="77777777" w:rsidR="00C87D24" w:rsidRPr="0013001A" w:rsidRDefault="00C87D24" w:rsidP="00C41FCC">
      <w:pPr>
        <w:ind w:left="360"/>
        <w:jc w:val="both"/>
        <w:rPr>
          <w:rFonts w:ascii="Century Gothic" w:hAnsi="Century Gothic"/>
          <w:sz w:val="24"/>
          <w:szCs w:val="24"/>
        </w:rPr>
      </w:pPr>
      <w:r w:rsidRPr="0013001A">
        <w:rPr>
          <w:rFonts w:ascii="Century Gothic" w:hAnsi="Century Gothic"/>
          <w:b/>
          <w:sz w:val="24"/>
          <w:szCs w:val="24"/>
        </w:rPr>
        <w:t xml:space="preserve">33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Kara Hudut Kapıları Master Planı Pilot Projesi’nin hayata geçirilmesi kapsamında Ticaret Bakanlığı Bakanlık Makamının talimatlarının beklendiği ifade edilmiştir.</w:t>
      </w:r>
    </w:p>
    <w:p w14:paraId="176BB5A0" w14:textId="0AA4CB11" w:rsidR="00C87D24" w:rsidRPr="0013001A" w:rsidRDefault="00C87D24" w:rsidP="00C41FCC">
      <w:pPr>
        <w:ind w:left="360"/>
        <w:jc w:val="both"/>
        <w:rPr>
          <w:rFonts w:ascii="Century Gothic" w:hAnsi="Century Gothic"/>
          <w:sz w:val="24"/>
          <w:szCs w:val="24"/>
        </w:rPr>
      </w:pPr>
      <w:r w:rsidRPr="0013001A">
        <w:rPr>
          <w:rFonts w:ascii="Century Gothic" w:hAnsi="Century Gothic"/>
          <w:sz w:val="24"/>
          <w:szCs w:val="24"/>
        </w:rPr>
        <w:t>Kartlı geçiş sisteminin (</w:t>
      </w:r>
      <w:proofErr w:type="spellStart"/>
      <w:r w:rsidRPr="0013001A">
        <w:rPr>
          <w:rFonts w:ascii="Century Gothic" w:hAnsi="Century Gothic"/>
          <w:sz w:val="24"/>
          <w:szCs w:val="24"/>
        </w:rPr>
        <w:t>microchipli</w:t>
      </w:r>
      <w:proofErr w:type="spellEnd"/>
      <w:r w:rsidRPr="0013001A">
        <w:rPr>
          <w:rFonts w:ascii="Century Gothic" w:hAnsi="Century Gothic"/>
          <w:sz w:val="24"/>
          <w:szCs w:val="24"/>
        </w:rPr>
        <w:t>)</w:t>
      </w:r>
      <w:r w:rsidR="006A27F1" w:rsidRPr="0013001A">
        <w:rPr>
          <w:rFonts w:ascii="Century Gothic" w:hAnsi="Century Gothic"/>
          <w:sz w:val="24"/>
          <w:szCs w:val="24"/>
        </w:rPr>
        <w:t xml:space="preserve"> </w:t>
      </w:r>
      <w:r w:rsidRPr="0013001A">
        <w:rPr>
          <w:rFonts w:ascii="Century Gothic" w:hAnsi="Century Gothic"/>
          <w:sz w:val="24"/>
          <w:szCs w:val="24"/>
        </w:rPr>
        <w:t xml:space="preserve">hayata geçirilmesine yönelik olarak,  ‘Liman Tek Kart’ isimli bir projeye de başlayan ve bu noktada önemli bir mesafe </w:t>
      </w:r>
      <w:proofErr w:type="spellStart"/>
      <w:r w:rsidRPr="0013001A">
        <w:rPr>
          <w:rFonts w:ascii="Century Gothic" w:hAnsi="Century Gothic"/>
          <w:sz w:val="24"/>
          <w:szCs w:val="24"/>
        </w:rPr>
        <w:t>kateden</w:t>
      </w:r>
      <w:proofErr w:type="spellEnd"/>
      <w:r w:rsidRPr="0013001A">
        <w:rPr>
          <w:rFonts w:ascii="Century Gothic" w:hAnsi="Century Gothic"/>
          <w:sz w:val="24"/>
          <w:szCs w:val="24"/>
        </w:rPr>
        <w:t xml:space="preserve"> Gümrükler Muhafaza Genel Müdürlüğü</w:t>
      </w:r>
      <w:r w:rsidR="006A27F1" w:rsidRPr="0013001A">
        <w:rPr>
          <w:rFonts w:ascii="Century Gothic" w:hAnsi="Century Gothic"/>
          <w:sz w:val="24"/>
          <w:szCs w:val="24"/>
        </w:rPr>
        <w:t>’</w:t>
      </w:r>
      <w:r w:rsidRPr="0013001A">
        <w:rPr>
          <w:rFonts w:ascii="Century Gothic" w:hAnsi="Century Gothic"/>
          <w:sz w:val="24"/>
          <w:szCs w:val="24"/>
        </w:rPr>
        <w:t>nün İçişleri Bakanlığı ile olan görüşmelerinin sonuçlanmasının beklendiği kaydedilmiştir.</w:t>
      </w:r>
    </w:p>
    <w:p w14:paraId="1A23866E" w14:textId="6C8D7862" w:rsidR="00C87D24" w:rsidRPr="0013001A" w:rsidRDefault="00C87D24" w:rsidP="00C41FCC">
      <w:pPr>
        <w:ind w:left="360"/>
        <w:jc w:val="both"/>
        <w:rPr>
          <w:rFonts w:ascii="Century Gothic" w:hAnsi="Century Gothic"/>
          <w:sz w:val="24"/>
          <w:szCs w:val="24"/>
        </w:rPr>
      </w:pPr>
      <w:r w:rsidRPr="0013001A">
        <w:rPr>
          <w:rFonts w:ascii="Century Gothic" w:hAnsi="Century Gothic"/>
          <w:b/>
          <w:sz w:val="24"/>
          <w:szCs w:val="24"/>
        </w:rPr>
        <w:t xml:space="preserve">43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bCs/>
          <w:sz w:val="24"/>
          <w:szCs w:val="24"/>
        </w:rPr>
        <w:t>Ülkemiz taşımacılarının diğer ülkelerde gerçekleştirdiği transit taşımalarda yaşanılan sorunların bertaraf edilmesine ilişkin eylem maddesi kapsamında;</w:t>
      </w:r>
      <w:r w:rsidRPr="0013001A">
        <w:rPr>
          <w:rFonts w:ascii="Century Gothic" w:hAnsi="Century Gothic"/>
          <w:color w:val="000000"/>
          <w:sz w:val="24"/>
          <w:szCs w:val="24"/>
          <w:shd w:val="clear" w:color="auto" w:fill="FFFFFF"/>
        </w:rPr>
        <w:t xml:space="preserve">  Avrupa’daki sürecin </w:t>
      </w:r>
      <w:r w:rsidRPr="0013001A">
        <w:rPr>
          <w:rFonts w:ascii="Century Gothic" w:hAnsi="Century Gothic"/>
          <w:color w:val="000000"/>
          <w:sz w:val="24"/>
          <w:szCs w:val="24"/>
          <w:shd w:val="clear" w:color="auto" w:fill="FFFFFF" w:themeFill="background1"/>
        </w:rPr>
        <w:t>UND ve UTİKAD tarafından DEİK aracılığıyla ve desteğiyle yürütüleceği kaydedilmiştir.</w:t>
      </w:r>
      <w:r w:rsidRPr="0013001A">
        <w:rPr>
          <w:rFonts w:ascii="Century Gothic" w:hAnsi="Century Gothic"/>
          <w:sz w:val="24"/>
          <w:szCs w:val="24"/>
        </w:rPr>
        <w:t xml:space="preserve"> </w:t>
      </w:r>
    </w:p>
    <w:p w14:paraId="5FE8F27D" w14:textId="77777777" w:rsidR="00C87D24" w:rsidRPr="0013001A" w:rsidRDefault="00C87D24" w:rsidP="009B08F6">
      <w:pPr>
        <w:ind w:left="360"/>
        <w:jc w:val="both"/>
        <w:rPr>
          <w:rFonts w:ascii="Century Gothic" w:hAnsi="Century Gothic"/>
          <w:sz w:val="24"/>
          <w:szCs w:val="24"/>
        </w:rPr>
      </w:pPr>
      <w:r w:rsidRPr="0013001A">
        <w:rPr>
          <w:rFonts w:ascii="Century Gothic" w:hAnsi="Century Gothic"/>
          <w:sz w:val="24"/>
          <w:szCs w:val="24"/>
        </w:rPr>
        <w:t xml:space="preserve">Macaristan’dan 2021 yılında 110.000 geçiş belgesi temin edilmesinin meydana getirdiği olumlu atmosferin diğer ülkelere yansımalarının takip edileceği bildirilmiştir. </w:t>
      </w:r>
    </w:p>
    <w:p w14:paraId="06AB9F06" w14:textId="10E87A60" w:rsidR="00C87D24" w:rsidRPr="0013001A" w:rsidRDefault="00C87D24" w:rsidP="009B08F6">
      <w:pPr>
        <w:ind w:left="360"/>
        <w:jc w:val="both"/>
        <w:rPr>
          <w:rFonts w:ascii="Century Gothic" w:hAnsi="Century Gothic"/>
          <w:sz w:val="24"/>
          <w:szCs w:val="24"/>
        </w:rPr>
      </w:pPr>
      <w:r w:rsidRPr="0013001A">
        <w:rPr>
          <w:rFonts w:ascii="Century Gothic" w:hAnsi="Century Gothic"/>
          <w:sz w:val="24"/>
          <w:szCs w:val="24"/>
        </w:rPr>
        <w:t xml:space="preserve">Ayrıca, UND tarafından, Covid-19 krizi nedeniyle </w:t>
      </w:r>
      <w:proofErr w:type="spellStart"/>
      <w:r w:rsidRPr="0013001A">
        <w:rPr>
          <w:rFonts w:ascii="Century Gothic" w:hAnsi="Century Gothic"/>
          <w:sz w:val="24"/>
          <w:szCs w:val="24"/>
        </w:rPr>
        <w:t>Schengen</w:t>
      </w:r>
      <w:proofErr w:type="spellEnd"/>
      <w:r w:rsidRPr="0013001A">
        <w:rPr>
          <w:rFonts w:ascii="Century Gothic" w:hAnsi="Century Gothic"/>
          <w:sz w:val="24"/>
          <w:szCs w:val="24"/>
        </w:rPr>
        <w:t xml:space="preserve"> vizesi ile ilintili olarak yaşanan sorunları ele almak ve çözüm üretmek amacıyla Dışişleri Bakanlığı bünyesindeki Covid-19 Destek ve Koordinasyon Merkezi (DKDM) ile </w:t>
      </w:r>
      <w:r w:rsidRPr="0013001A">
        <w:rPr>
          <w:rFonts w:ascii="Century Gothic" w:hAnsi="Century Gothic"/>
          <w:i/>
          <w:sz w:val="24"/>
          <w:szCs w:val="24"/>
        </w:rPr>
        <w:t>ad hoc</w:t>
      </w:r>
      <w:r w:rsidRPr="0013001A">
        <w:rPr>
          <w:rFonts w:ascii="Century Gothic" w:hAnsi="Century Gothic"/>
          <w:sz w:val="24"/>
          <w:szCs w:val="24"/>
        </w:rPr>
        <w:t xml:space="preserve"> çalışma grubu kurulduğu belirtilmiştir.</w:t>
      </w:r>
    </w:p>
    <w:p w14:paraId="01005518" w14:textId="77777777" w:rsidR="00C87D24" w:rsidRPr="0013001A" w:rsidRDefault="00C87D24" w:rsidP="00A1636F">
      <w:pPr>
        <w:ind w:left="360"/>
        <w:jc w:val="both"/>
        <w:rPr>
          <w:rFonts w:ascii="Century Gothic" w:hAnsi="Century Gothic"/>
          <w:sz w:val="24"/>
          <w:szCs w:val="24"/>
        </w:rPr>
      </w:pPr>
      <w:r w:rsidRPr="0013001A">
        <w:rPr>
          <w:rFonts w:ascii="Century Gothic" w:hAnsi="Century Gothic"/>
          <w:b/>
          <w:sz w:val="24"/>
          <w:szCs w:val="24"/>
        </w:rPr>
        <w:t xml:space="preserve">45 </w:t>
      </w:r>
      <w:proofErr w:type="spellStart"/>
      <w:r w:rsidRPr="0013001A">
        <w:rPr>
          <w:rFonts w:ascii="Century Gothic" w:hAnsi="Century Gothic"/>
          <w:b/>
          <w:sz w:val="24"/>
          <w:szCs w:val="24"/>
        </w:rPr>
        <w:t>No’lu</w:t>
      </w:r>
      <w:proofErr w:type="spellEnd"/>
      <w:r w:rsidRPr="0013001A">
        <w:rPr>
          <w:rFonts w:ascii="Century Gothic" w:hAnsi="Century Gothic"/>
          <w:b/>
          <w:sz w:val="24"/>
          <w:szCs w:val="24"/>
        </w:rPr>
        <w:t xml:space="preserve"> Eylem Maddesi - </w:t>
      </w:r>
      <w:r w:rsidRPr="0013001A">
        <w:rPr>
          <w:rFonts w:ascii="Century Gothic" w:hAnsi="Century Gothic"/>
          <w:sz w:val="24"/>
          <w:szCs w:val="24"/>
        </w:rPr>
        <w:t>Gümrükleme işlemlerinin yapıldığı sahalarda fiziki altyapının ve eşgüdümün sağlanmasına ilişkin eylem maddesi kapsamında; özelleştirilme sürecine alınan Erenköy Gümrük Müdürlüğü arazisinde yeni yer temini için Özelleştirme İdaresi Başkanlığı nezdinde çalışmaların yürütüldüğü bildirilmiştir.</w:t>
      </w:r>
    </w:p>
    <w:p w14:paraId="04CD17C5" w14:textId="0AF90248" w:rsidR="00C87D24" w:rsidRPr="0013001A" w:rsidRDefault="00C87D24" w:rsidP="003C7FE6">
      <w:pPr>
        <w:ind w:left="360"/>
        <w:jc w:val="both"/>
        <w:rPr>
          <w:rFonts w:ascii="Century Gothic" w:hAnsi="Century Gothic"/>
          <w:sz w:val="24"/>
          <w:szCs w:val="24"/>
        </w:rPr>
      </w:pPr>
      <w:r w:rsidRPr="0013001A">
        <w:rPr>
          <w:rFonts w:ascii="Century Gothic" w:hAnsi="Century Gothic"/>
          <w:b/>
          <w:bCs/>
          <w:sz w:val="24"/>
          <w:szCs w:val="24"/>
        </w:rPr>
        <w:t xml:space="preserve">46 </w:t>
      </w:r>
      <w:proofErr w:type="spellStart"/>
      <w:r w:rsidRPr="0013001A">
        <w:rPr>
          <w:rFonts w:ascii="Century Gothic" w:hAnsi="Century Gothic"/>
          <w:b/>
          <w:bCs/>
          <w:sz w:val="24"/>
          <w:szCs w:val="24"/>
        </w:rPr>
        <w:t>No’lu</w:t>
      </w:r>
      <w:proofErr w:type="spellEnd"/>
      <w:r w:rsidRPr="0013001A">
        <w:rPr>
          <w:rFonts w:ascii="Century Gothic" w:hAnsi="Century Gothic"/>
          <w:b/>
          <w:bCs/>
          <w:sz w:val="24"/>
          <w:szCs w:val="24"/>
        </w:rPr>
        <w:t xml:space="preserve"> Eylem Maddesi </w:t>
      </w:r>
      <w:r w:rsidRPr="0013001A">
        <w:rPr>
          <w:rFonts w:ascii="Century Gothic" w:hAnsi="Century Gothic"/>
          <w:bCs/>
          <w:sz w:val="24"/>
          <w:szCs w:val="24"/>
        </w:rPr>
        <w:t>- Komşu ülkelerle altyapı modernizasyonu konusunda iş birliğini artırmaya yönelik girişimlerin sürdürülmesine ilişkin eylem maddesi kapsamında;</w:t>
      </w:r>
      <w:r w:rsidRPr="0013001A">
        <w:rPr>
          <w:rFonts w:ascii="Century Gothic" w:hAnsi="Century Gothic"/>
          <w:b/>
          <w:bCs/>
          <w:sz w:val="24"/>
          <w:szCs w:val="24"/>
        </w:rPr>
        <w:t xml:space="preserve"> </w:t>
      </w:r>
      <w:r w:rsidRPr="0013001A">
        <w:rPr>
          <w:rFonts w:ascii="Century Gothic" w:hAnsi="Century Gothic"/>
          <w:sz w:val="24"/>
          <w:szCs w:val="24"/>
        </w:rPr>
        <w:t>Ticaret Bakanlığı tarafından komşu ülkele</w:t>
      </w:r>
      <w:r w:rsidR="006A27F1" w:rsidRPr="0013001A">
        <w:rPr>
          <w:rFonts w:ascii="Century Gothic" w:hAnsi="Century Gothic"/>
          <w:sz w:val="24"/>
          <w:szCs w:val="24"/>
        </w:rPr>
        <w:t>rin</w:t>
      </w:r>
      <w:r w:rsidRPr="0013001A">
        <w:rPr>
          <w:rFonts w:ascii="Century Gothic" w:hAnsi="Century Gothic"/>
          <w:sz w:val="24"/>
          <w:szCs w:val="24"/>
        </w:rPr>
        <w:t xml:space="preserve"> gümrük idareleri nezdinde yapılan yoğun çalışmalar konusunda </w:t>
      </w:r>
      <w:proofErr w:type="spellStart"/>
      <w:r w:rsidRPr="0013001A">
        <w:rPr>
          <w:rFonts w:ascii="Century Gothic" w:hAnsi="Century Gothic"/>
          <w:sz w:val="24"/>
          <w:szCs w:val="24"/>
        </w:rPr>
        <w:t>Komite’ye</w:t>
      </w:r>
      <w:proofErr w:type="spellEnd"/>
      <w:r w:rsidRPr="0013001A">
        <w:rPr>
          <w:rFonts w:ascii="Century Gothic" w:hAnsi="Century Gothic"/>
          <w:sz w:val="24"/>
          <w:szCs w:val="24"/>
        </w:rPr>
        <w:t xml:space="preserve"> bilgi verilmiş ve bundan sonra da çalışmalara devam edileceği vurgulanmıştır.</w:t>
      </w:r>
    </w:p>
    <w:p w14:paraId="4B158DD3" w14:textId="77777777" w:rsidR="00C87D24" w:rsidRPr="0013001A" w:rsidRDefault="00C87D24" w:rsidP="0047380F">
      <w:pPr>
        <w:numPr>
          <w:ilvl w:val="0"/>
          <w:numId w:val="1"/>
        </w:numPr>
        <w:ind w:left="360"/>
        <w:jc w:val="both"/>
        <w:rPr>
          <w:rFonts w:ascii="Century Gothic" w:eastAsia="SimSun" w:hAnsi="Century Gothic"/>
          <w:sz w:val="24"/>
          <w:szCs w:val="24"/>
        </w:rPr>
      </w:pPr>
      <w:r w:rsidRPr="0013001A">
        <w:rPr>
          <w:rFonts w:ascii="Century Gothic" w:eastAsia="SimSun" w:hAnsi="Century Gothic"/>
          <w:sz w:val="24"/>
          <w:szCs w:val="24"/>
        </w:rPr>
        <w:t>Teknik Komite’nin bir sonraki toplantısının Mart 2021’de, Çalışma Grupları ve ek çalışmalarının Ocak-Şubat 2021 dönemde gerçekleştirilmesi konusunda fikir birliğine varılmıştır.</w:t>
      </w:r>
    </w:p>
    <w:sectPr w:rsidR="00C87D24" w:rsidRPr="0013001A" w:rsidSect="00405369">
      <w:headerReference w:type="default" r:id="rId7"/>
      <w:footerReference w:type="default" r:id="rId8"/>
      <w:pgSz w:w="11906" w:h="16838"/>
      <w:pgMar w:top="1021" w:right="849" w:bottom="1418"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DAEF" w14:textId="77777777" w:rsidR="00A868FB" w:rsidRDefault="00A868FB">
      <w:pPr>
        <w:spacing w:after="0" w:line="240" w:lineRule="auto"/>
      </w:pPr>
      <w:r>
        <w:separator/>
      </w:r>
    </w:p>
  </w:endnote>
  <w:endnote w:type="continuationSeparator" w:id="0">
    <w:p w14:paraId="085A1127" w14:textId="77777777" w:rsidR="00A868FB" w:rsidRDefault="00A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top w:w="144" w:type="dxa"/>
        <w:left w:w="115" w:type="dxa"/>
        <w:bottom w:w="144" w:type="dxa"/>
        <w:right w:w="115" w:type="dxa"/>
      </w:tblCellMar>
      <w:tblLook w:val="00A0" w:firstRow="1" w:lastRow="0" w:firstColumn="1" w:lastColumn="0" w:noHBand="0" w:noVBand="0"/>
    </w:tblPr>
    <w:tblGrid>
      <w:gridCol w:w="4826"/>
      <w:gridCol w:w="4813"/>
    </w:tblGrid>
    <w:tr w:rsidR="00C87D24" w:rsidRPr="000B0069" w14:paraId="4AC2CD70" w14:textId="77777777">
      <w:trPr>
        <w:trHeight w:hRule="exact" w:val="115"/>
        <w:jc w:val="center"/>
      </w:trPr>
      <w:tc>
        <w:tcPr>
          <w:tcW w:w="4826" w:type="dxa"/>
          <w:shd w:val="clear" w:color="auto" w:fill="5B9BD5"/>
          <w:tcMar>
            <w:top w:w="0" w:type="dxa"/>
            <w:bottom w:w="0" w:type="dxa"/>
          </w:tcMar>
        </w:tcPr>
        <w:p w14:paraId="2AB2B541" w14:textId="77777777" w:rsidR="00C87D24" w:rsidRPr="000B0069" w:rsidRDefault="00C87D24">
          <w:pPr>
            <w:pStyle w:val="stBilgi"/>
            <w:tabs>
              <w:tab w:val="clear" w:pos="4703"/>
            </w:tabs>
            <w:rPr>
              <w:caps/>
              <w:color w:val="0099CC"/>
              <w:sz w:val="18"/>
            </w:rPr>
          </w:pPr>
        </w:p>
      </w:tc>
      <w:tc>
        <w:tcPr>
          <w:tcW w:w="4813" w:type="dxa"/>
          <w:shd w:val="clear" w:color="auto" w:fill="5B9BD5"/>
          <w:tcMar>
            <w:top w:w="0" w:type="dxa"/>
            <w:bottom w:w="0" w:type="dxa"/>
          </w:tcMar>
        </w:tcPr>
        <w:p w14:paraId="24E044F9" w14:textId="77777777" w:rsidR="00C87D24" w:rsidRPr="000B0069" w:rsidRDefault="00C87D24">
          <w:pPr>
            <w:pStyle w:val="stBilgi"/>
            <w:tabs>
              <w:tab w:val="clear" w:pos="4703"/>
            </w:tabs>
            <w:jc w:val="right"/>
            <w:rPr>
              <w:caps/>
              <w:color w:val="0099CC"/>
              <w:sz w:val="18"/>
            </w:rPr>
          </w:pPr>
        </w:p>
      </w:tc>
    </w:tr>
    <w:tr w:rsidR="00C87D24" w:rsidRPr="000B0069" w14:paraId="6C387576" w14:textId="77777777">
      <w:trPr>
        <w:jc w:val="center"/>
      </w:trPr>
      <w:tc>
        <w:tcPr>
          <w:tcW w:w="4826" w:type="dxa"/>
          <w:vAlign w:val="center"/>
        </w:tcPr>
        <w:p w14:paraId="2E501862" w14:textId="77777777" w:rsidR="00C87D24" w:rsidRPr="000B0069" w:rsidRDefault="00C87D24">
          <w:pPr>
            <w:pStyle w:val="AltBilgi"/>
            <w:tabs>
              <w:tab w:val="clear" w:pos="4703"/>
            </w:tabs>
            <w:rPr>
              <w:caps/>
              <w:color w:val="0099CC"/>
              <w:sz w:val="18"/>
              <w:szCs w:val="18"/>
            </w:rPr>
          </w:pPr>
        </w:p>
      </w:tc>
      <w:tc>
        <w:tcPr>
          <w:tcW w:w="4813" w:type="dxa"/>
          <w:vAlign w:val="center"/>
        </w:tcPr>
        <w:p w14:paraId="51C42125" w14:textId="379F2888" w:rsidR="00C87D24" w:rsidRPr="000B0069" w:rsidRDefault="00C87D24">
          <w:pPr>
            <w:pStyle w:val="AltBilgi"/>
            <w:tabs>
              <w:tab w:val="clear" w:pos="4703"/>
            </w:tabs>
            <w:jc w:val="right"/>
            <w:rPr>
              <w:rFonts w:ascii="Century Gothic" w:hAnsi="Century Gothic"/>
              <w:caps/>
              <w:color w:val="0099CC"/>
              <w:sz w:val="18"/>
              <w:szCs w:val="18"/>
            </w:rPr>
          </w:pPr>
          <w:r w:rsidRPr="000B0069">
            <w:rPr>
              <w:rFonts w:ascii="Century Gothic" w:hAnsi="Century Gothic"/>
              <w:caps/>
              <w:sz w:val="18"/>
              <w:szCs w:val="18"/>
            </w:rPr>
            <w:fldChar w:fldCharType="begin"/>
          </w:r>
          <w:r w:rsidRPr="000B0069">
            <w:rPr>
              <w:rFonts w:ascii="Century Gothic" w:hAnsi="Century Gothic"/>
              <w:caps/>
              <w:sz w:val="18"/>
              <w:szCs w:val="18"/>
            </w:rPr>
            <w:instrText>PAGE   \* MERGEFORMAT</w:instrText>
          </w:r>
          <w:r w:rsidRPr="000B0069">
            <w:rPr>
              <w:rFonts w:ascii="Century Gothic" w:hAnsi="Century Gothic"/>
              <w:caps/>
              <w:sz w:val="18"/>
              <w:szCs w:val="18"/>
            </w:rPr>
            <w:fldChar w:fldCharType="separate"/>
          </w:r>
          <w:r w:rsidR="00876DB8">
            <w:rPr>
              <w:rFonts w:ascii="Century Gothic" w:hAnsi="Century Gothic"/>
              <w:caps/>
              <w:noProof/>
              <w:sz w:val="18"/>
              <w:szCs w:val="18"/>
            </w:rPr>
            <w:t>5</w:t>
          </w:r>
          <w:r w:rsidRPr="000B0069">
            <w:rPr>
              <w:rFonts w:ascii="Century Gothic" w:hAnsi="Century Gothic"/>
              <w:caps/>
              <w:sz w:val="18"/>
              <w:szCs w:val="18"/>
            </w:rPr>
            <w:fldChar w:fldCharType="end"/>
          </w:r>
        </w:p>
      </w:tc>
    </w:tr>
  </w:tbl>
  <w:p w14:paraId="4CFF14B8" w14:textId="77777777" w:rsidR="00C87D24" w:rsidRDefault="00C87D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E07B" w14:textId="77777777" w:rsidR="00A868FB" w:rsidRDefault="00A868FB">
      <w:pPr>
        <w:spacing w:after="0" w:line="240" w:lineRule="auto"/>
      </w:pPr>
      <w:r>
        <w:separator/>
      </w:r>
    </w:p>
  </w:footnote>
  <w:footnote w:type="continuationSeparator" w:id="0">
    <w:p w14:paraId="3741D577" w14:textId="77777777" w:rsidR="00A868FB" w:rsidRDefault="00A86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A1C4" w14:textId="77777777" w:rsidR="00C87D24" w:rsidRDefault="00646CB4">
    <w:pPr>
      <w:pStyle w:val="stBilgi"/>
      <w:tabs>
        <w:tab w:val="left" w:pos="3291"/>
        <w:tab w:val="right" w:pos="9072"/>
      </w:tabs>
      <w:ind w:left="-426"/>
      <w:rPr>
        <w:rFonts w:ascii="Times New Roman" w:hAnsi="Times New Roman"/>
      </w:rPr>
    </w:pPr>
    <w:r>
      <w:rPr>
        <w:noProof/>
        <w:lang w:eastAsia="tr-TR"/>
      </w:rPr>
      <mc:AlternateContent>
        <mc:Choice Requires="wps">
          <w:drawing>
            <wp:anchor distT="45720" distB="45720" distL="114300" distR="114300" simplePos="0" relativeHeight="251656704" behindDoc="0" locked="0" layoutInCell="1" allowOverlap="1" wp14:anchorId="543E40E3" wp14:editId="734C1BAE">
              <wp:simplePos x="0" y="0"/>
              <wp:positionH relativeFrom="margin">
                <wp:align>center</wp:align>
              </wp:positionH>
              <wp:positionV relativeFrom="paragraph">
                <wp:posOffset>197485</wp:posOffset>
              </wp:positionV>
              <wp:extent cx="4381500" cy="28575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85750"/>
                      </a:xfrm>
                      <a:prstGeom prst="rect">
                        <a:avLst/>
                      </a:prstGeom>
                      <a:solidFill>
                        <a:srgbClr val="FFFFFF"/>
                      </a:solidFill>
                      <a:ln w="9525">
                        <a:noFill/>
                        <a:miter lim="800000"/>
                      </a:ln>
                    </wps:spPr>
                    <wps:txbx>
                      <w:txbxContent>
                        <w:p w14:paraId="56111DD5" w14:textId="77777777" w:rsidR="00C87D24" w:rsidRDefault="00C87D24">
                          <w:pPr>
                            <w:spacing w:after="0"/>
                            <w:rPr>
                              <w:rFonts w:ascii="Century Gothic" w:hAnsi="Century Gothic"/>
                              <w:color w:val="0099CC"/>
                            </w:rPr>
                          </w:pPr>
                          <w:r>
                            <w:rPr>
                              <w:rFonts w:ascii="Century Gothic" w:hAnsi="Century Gothic"/>
                              <w:color w:val="0099CC"/>
                            </w:rPr>
                            <w:t>TİCARETİN KOLAYLAŞTIRILMASI KOORDİNASYON KOMİTESİ</w:t>
                          </w:r>
                        </w:p>
                        <w:p w14:paraId="69B2673E" w14:textId="77777777" w:rsidR="00C87D24" w:rsidRDefault="00C87D24">
                          <w:pPr>
                            <w:spacing w:after="0"/>
                            <w:rPr>
                              <w:rFonts w:ascii="Century Gothic" w:hAnsi="Century Gothic"/>
                              <w:color w:val="0099CC"/>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3E40E3" id="_x0000_t202" coordsize="21600,21600" o:spt="202" path="m,l,21600r21600,l21600,xe">
              <v:stroke joinstyle="miter"/>
              <v:path gradientshapeok="t" o:connecttype="rect"/>
            </v:shapetype>
            <v:shape id="Metin Kutusu 2" o:spid="_x0000_s1026" type="#_x0000_t202" style="position:absolute;left:0;text-align:left;margin-left:0;margin-top:15.55pt;width:345pt;height:22.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" stroked="f">
              <v:textbox>
                <w:txbxContent>
                  <w:p w14:paraId="56111DD5" w14:textId="77777777" w:rsidR="00C87D24" w:rsidRDefault="00C87D24">
                    <w:pPr>
                      <w:spacing w:after="0"/>
                      <w:rPr>
                        <w:rFonts w:ascii="Century Gothic" w:hAnsi="Century Gothic"/>
                        <w:color w:val="0099CC"/>
                      </w:rPr>
                    </w:pPr>
                    <w:r>
                      <w:rPr>
                        <w:rFonts w:ascii="Century Gothic" w:hAnsi="Century Gothic"/>
                        <w:color w:val="0099CC"/>
                      </w:rPr>
                      <w:t>TİCARETİN KOLAYLAŞTIRILMASI KOORDİNASYON KOMİTESİ</w:t>
                    </w:r>
                  </w:p>
                  <w:p w14:paraId="69B2673E" w14:textId="77777777" w:rsidR="00C87D24" w:rsidRDefault="00C87D24">
                    <w:pPr>
                      <w:spacing w:after="0"/>
                      <w:rPr>
                        <w:rFonts w:ascii="Century Gothic" w:hAnsi="Century Gothic"/>
                        <w:color w:val="0099CC"/>
                      </w:rPr>
                    </w:pPr>
                  </w:p>
                </w:txbxContent>
              </v:textbox>
              <w10:wrap type="square" anchorx="margin"/>
            </v:shape>
          </w:pict>
        </mc:Fallback>
      </mc:AlternateContent>
    </w:r>
    <w:r>
      <w:rPr>
        <w:noProof/>
        <w:lang w:eastAsia="tr-TR"/>
      </w:rPr>
      <mc:AlternateContent>
        <mc:Choice Requires="wps">
          <w:drawing>
            <wp:anchor distT="45720" distB="45720" distL="114300" distR="114300" simplePos="0" relativeHeight="251658752" behindDoc="1" locked="0" layoutInCell="1" allowOverlap="1" wp14:anchorId="49CEE389" wp14:editId="20FBEC64">
              <wp:simplePos x="0" y="0"/>
              <wp:positionH relativeFrom="margin">
                <wp:posOffset>4395470</wp:posOffset>
              </wp:positionH>
              <wp:positionV relativeFrom="paragraph">
                <wp:posOffset>483235</wp:posOffset>
              </wp:positionV>
              <wp:extent cx="1714500" cy="257175"/>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solidFill>
                        <a:srgbClr val="FFFFFF"/>
                      </a:solidFill>
                      <a:ln w="9525">
                        <a:noFill/>
                        <a:miter lim="800000"/>
                      </a:ln>
                    </wps:spPr>
                    <wps:txbx>
                      <w:txbxContent>
                        <w:p w14:paraId="197D267F" w14:textId="77777777" w:rsidR="00C87D24" w:rsidRDefault="00C87D24">
                          <w:pPr>
                            <w:jc w:val="right"/>
                            <w:rPr>
                              <w:rFonts w:ascii="Century Gothic" w:hAnsi="Century Gothic"/>
                            </w:rPr>
                          </w:pPr>
                          <w:r>
                            <w:rPr>
                              <w:rFonts w:ascii="Century Gothic" w:hAnsi="Century Gothic"/>
                            </w:rPr>
                            <w:t>15.12.2020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CEE389" id="_x0000_s1027" type="#_x0000_t202" style="position:absolute;left:0;text-align:left;margin-left:346.1pt;margin-top:38.05pt;width:135pt;height:20.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" stroked="f">
              <v:textbox>
                <w:txbxContent>
                  <w:p w14:paraId="197D267F" w14:textId="77777777" w:rsidR="00C87D24" w:rsidRDefault="00C87D24">
                    <w:pPr>
                      <w:jc w:val="right"/>
                      <w:rPr>
                        <w:rFonts w:ascii="Century Gothic" w:hAnsi="Century Gothic"/>
                      </w:rPr>
                    </w:pPr>
                    <w:r>
                      <w:rPr>
                        <w:rFonts w:ascii="Century Gothic" w:hAnsi="Century Gothic"/>
                      </w:rPr>
                      <w:t>15.12.2020</w:t>
                    </w:r>
                  </w:p>
                </w:txbxContent>
              </v:textbox>
              <w10:wrap anchorx="margin"/>
            </v:shape>
          </w:pict>
        </mc:Fallback>
      </mc:AlternateContent>
    </w:r>
    <w:r>
      <w:rPr>
        <w:noProof/>
        <w:lang w:eastAsia="tr-TR"/>
      </w:rPr>
      <w:drawing>
        <wp:anchor distT="0" distB="0" distL="114300" distR="114300" simplePos="0" relativeHeight="251657728" behindDoc="0" locked="0" layoutInCell="1" allowOverlap="1" wp14:anchorId="7BA88833" wp14:editId="0B7DFE7F">
          <wp:simplePos x="0" y="0"/>
          <wp:positionH relativeFrom="column">
            <wp:posOffset>-328930</wp:posOffset>
          </wp:positionH>
          <wp:positionV relativeFrom="paragraph">
            <wp:posOffset>-47625</wp:posOffset>
          </wp:positionV>
          <wp:extent cx="1238250" cy="723900"/>
          <wp:effectExtent l="0" t="0" r="0" b="0"/>
          <wp:wrapTopAndBottom/>
          <wp:docPr id="3" name="Resim 2" descr="Antet - T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ntet - T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pic:spPr>
              </pic:pic>
            </a:graphicData>
          </a:graphic>
          <wp14:sizeRelH relativeFrom="page">
            <wp14:pctWidth>0</wp14:pctWidth>
          </wp14:sizeRelH>
          <wp14:sizeRelV relativeFrom="page">
            <wp14:pctHeight>0</wp14:pctHeight>
          </wp14:sizeRelV>
        </wp:anchor>
      </w:drawing>
    </w:r>
    <w:r w:rsidR="00876DB8">
      <w:rPr>
        <w:rFonts w:ascii="Times New Roman" w:hAnsi="Times New Roman"/>
      </w:rPr>
      <w:pict w14:anchorId="5C74070E">
        <v:rect id="_x0000_i1025" style="width:448.5pt;height:1pt" o:hrpct="989"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25B4"/>
    <w:multiLevelType w:val="multilevel"/>
    <w:tmpl w:val="3E2E25B4"/>
    <w:lvl w:ilvl="0">
      <w:start w:val="1"/>
      <w:numFmt w:val="decimal"/>
      <w:lvlText w:val="%1-"/>
      <w:lvlJc w:val="left"/>
      <w:pPr>
        <w:ind w:left="720" w:hanging="360"/>
      </w:pPr>
      <w:rPr>
        <w:rFonts w:ascii="Century Gothic" w:hAnsi="Century Gothic" w:cs="Times New Roman" w:hint="default"/>
        <w:b/>
        <w:i w:val="0"/>
        <w:color w:val="00000A"/>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6F4A34A0"/>
    <w:multiLevelType w:val="multilevel"/>
    <w:tmpl w:val="6F4A34A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03"/>
    <w:rsid w:val="000210CF"/>
    <w:rsid w:val="00022048"/>
    <w:rsid w:val="00026444"/>
    <w:rsid w:val="000341A1"/>
    <w:rsid w:val="00035CA2"/>
    <w:rsid w:val="000432AD"/>
    <w:rsid w:val="000458B0"/>
    <w:rsid w:val="00046BF5"/>
    <w:rsid w:val="0005062B"/>
    <w:rsid w:val="00054DFD"/>
    <w:rsid w:val="00062E50"/>
    <w:rsid w:val="00065EB0"/>
    <w:rsid w:val="00075020"/>
    <w:rsid w:val="00086315"/>
    <w:rsid w:val="00093F73"/>
    <w:rsid w:val="000B0069"/>
    <w:rsid w:val="000B078F"/>
    <w:rsid w:val="000B76B8"/>
    <w:rsid w:val="000D5985"/>
    <w:rsid w:val="000D5D26"/>
    <w:rsid w:val="000D770B"/>
    <w:rsid w:val="000E4AE5"/>
    <w:rsid w:val="000E4DC9"/>
    <w:rsid w:val="000F2976"/>
    <w:rsid w:val="000F3286"/>
    <w:rsid w:val="000F7BFB"/>
    <w:rsid w:val="00112645"/>
    <w:rsid w:val="001207D5"/>
    <w:rsid w:val="001210D9"/>
    <w:rsid w:val="00122374"/>
    <w:rsid w:val="00127A7F"/>
    <w:rsid w:val="0013001A"/>
    <w:rsid w:val="00133192"/>
    <w:rsid w:val="0013585C"/>
    <w:rsid w:val="00137CF9"/>
    <w:rsid w:val="00142E20"/>
    <w:rsid w:val="001430DE"/>
    <w:rsid w:val="0016513D"/>
    <w:rsid w:val="00173279"/>
    <w:rsid w:val="001732DB"/>
    <w:rsid w:val="001749A6"/>
    <w:rsid w:val="001958D9"/>
    <w:rsid w:val="001978C9"/>
    <w:rsid w:val="001A6661"/>
    <w:rsid w:val="001B0C1F"/>
    <w:rsid w:val="001C04FF"/>
    <w:rsid w:val="001C7488"/>
    <w:rsid w:val="001D13A1"/>
    <w:rsid w:val="001D17BA"/>
    <w:rsid w:val="001D6EC9"/>
    <w:rsid w:val="001E0770"/>
    <w:rsid w:val="001F048F"/>
    <w:rsid w:val="001F379B"/>
    <w:rsid w:val="001F52CB"/>
    <w:rsid w:val="001F7916"/>
    <w:rsid w:val="00207527"/>
    <w:rsid w:val="0022729B"/>
    <w:rsid w:val="00233B3A"/>
    <w:rsid w:val="00242FD0"/>
    <w:rsid w:val="002473F5"/>
    <w:rsid w:val="00252D4E"/>
    <w:rsid w:val="00265D87"/>
    <w:rsid w:val="00266781"/>
    <w:rsid w:val="00266E18"/>
    <w:rsid w:val="00271273"/>
    <w:rsid w:val="00287A3B"/>
    <w:rsid w:val="00290E36"/>
    <w:rsid w:val="00291D85"/>
    <w:rsid w:val="00294885"/>
    <w:rsid w:val="002B0B6F"/>
    <w:rsid w:val="002B47C8"/>
    <w:rsid w:val="002E08F1"/>
    <w:rsid w:val="002E7657"/>
    <w:rsid w:val="00302F68"/>
    <w:rsid w:val="00305F27"/>
    <w:rsid w:val="00307093"/>
    <w:rsid w:val="00312034"/>
    <w:rsid w:val="00312765"/>
    <w:rsid w:val="00321964"/>
    <w:rsid w:val="003277C6"/>
    <w:rsid w:val="00327FC5"/>
    <w:rsid w:val="003346BF"/>
    <w:rsid w:val="00343FF3"/>
    <w:rsid w:val="0034418A"/>
    <w:rsid w:val="0035014E"/>
    <w:rsid w:val="00352648"/>
    <w:rsid w:val="00353894"/>
    <w:rsid w:val="0035543D"/>
    <w:rsid w:val="00360DD9"/>
    <w:rsid w:val="00361E17"/>
    <w:rsid w:val="00363746"/>
    <w:rsid w:val="0036377E"/>
    <w:rsid w:val="00364DAC"/>
    <w:rsid w:val="00367CC1"/>
    <w:rsid w:val="0037265A"/>
    <w:rsid w:val="00374BFE"/>
    <w:rsid w:val="003832D0"/>
    <w:rsid w:val="00386749"/>
    <w:rsid w:val="003914B6"/>
    <w:rsid w:val="0039336F"/>
    <w:rsid w:val="003A0075"/>
    <w:rsid w:val="003A0FBA"/>
    <w:rsid w:val="003A592F"/>
    <w:rsid w:val="003B227E"/>
    <w:rsid w:val="003B5493"/>
    <w:rsid w:val="003C1AEE"/>
    <w:rsid w:val="003C6FF8"/>
    <w:rsid w:val="003C7FE6"/>
    <w:rsid w:val="003D770B"/>
    <w:rsid w:val="003E553D"/>
    <w:rsid w:val="003F6D2B"/>
    <w:rsid w:val="00405369"/>
    <w:rsid w:val="004078A6"/>
    <w:rsid w:val="00410CFB"/>
    <w:rsid w:val="00417326"/>
    <w:rsid w:val="0044198B"/>
    <w:rsid w:val="00456BAC"/>
    <w:rsid w:val="004609DA"/>
    <w:rsid w:val="00464E9B"/>
    <w:rsid w:val="00465181"/>
    <w:rsid w:val="00465D17"/>
    <w:rsid w:val="0047274A"/>
    <w:rsid w:val="0047380F"/>
    <w:rsid w:val="00475A39"/>
    <w:rsid w:val="004937B2"/>
    <w:rsid w:val="004A0D04"/>
    <w:rsid w:val="004B0BDD"/>
    <w:rsid w:val="004C39D3"/>
    <w:rsid w:val="004C6D90"/>
    <w:rsid w:val="004D1D5E"/>
    <w:rsid w:val="004E2606"/>
    <w:rsid w:val="004E40AD"/>
    <w:rsid w:val="004E58A8"/>
    <w:rsid w:val="004F1327"/>
    <w:rsid w:val="004F4104"/>
    <w:rsid w:val="005251F4"/>
    <w:rsid w:val="0052620E"/>
    <w:rsid w:val="00526F69"/>
    <w:rsid w:val="005318B1"/>
    <w:rsid w:val="00533182"/>
    <w:rsid w:val="00535A2B"/>
    <w:rsid w:val="005472C9"/>
    <w:rsid w:val="00551387"/>
    <w:rsid w:val="00552C34"/>
    <w:rsid w:val="005572FE"/>
    <w:rsid w:val="00574AD1"/>
    <w:rsid w:val="00594B64"/>
    <w:rsid w:val="005977DB"/>
    <w:rsid w:val="005979BC"/>
    <w:rsid w:val="00597BC7"/>
    <w:rsid w:val="005A7928"/>
    <w:rsid w:val="005B150B"/>
    <w:rsid w:val="005C2664"/>
    <w:rsid w:val="005C47B0"/>
    <w:rsid w:val="005C548B"/>
    <w:rsid w:val="005D4B93"/>
    <w:rsid w:val="005D5535"/>
    <w:rsid w:val="005D5A62"/>
    <w:rsid w:val="005E23CE"/>
    <w:rsid w:val="005E474F"/>
    <w:rsid w:val="005E5734"/>
    <w:rsid w:val="005E7671"/>
    <w:rsid w:val="005F2955"/>
    <w:rsid w:val="0061779F"/>
    <w:rsid w:val="00631A9E"/>
    <w:rsid w:val="00644F30"/>
    <w:rsid w:val="00646CB4"/>
    <w:rsid w:val="00655EA5"/>
    <w:rsid w:val="00663EA6"/>
    <w:rsid w:val="00665F61"/>
    <w:rsid w:val="006740A9"/>
    <w:rsid w:val="00686A29"/>
    <w:rsid w:val="006A0FCD"/>
    <w:rsid w:val="006A27F1"/>
    <w:rsid w:val="006A2C07"/>
    <w:rsid w:val="006B093E"/>
    <w:rsid w:val="006C017E"/>
    <w:rsid w:val="006C0603"/>
    <w:rsid w:val="006C4CDF"/>
    <w:rsid w:val="006D35DE"/>
    <w:rsid w:val="006D6803"/>
    <w:rsid w:val="006E2A4D"/>
    <w:rsid w:val="006E350C"/>
    <w:rsid w:val="006E4935"/>
    <w:rsid w:val="006F4B34"/>
    <w:rsid w:val="006F6A0C"/>
    <w:rsid w:val="00700CDC"/>
    <w:rsid w:val="007069C0"/>
    <w:rsid w:val="0071004F"/>
    <w:rsid w:val="007213A6"/>
    <w:rsid w:val="00733077"/>
    <w:rsid w:val="007411FF"/>
    <w:rsid w:val="00742F2E"/>
    <w:rsid w:val="00744517"/>
    <w:rsid w:val="007448D3"/>
    <w:rsid w:val="00745E58"/>
    <w:rsid w:val="00747F0B"/>
    <w:rsid w:val="0075265A"/>
    <w:rsid w:val="00764E03"/>
    <w:rsid w:val="00764F93"/>
    <w:rsid w:val="00776B05"/>
    <w:rsid w:val="007812C3"/>
    <w:rsid w:val="00797104"/>
    <w:rsid w:val="007973AB"/>
    <w:rsid w:val="007A119B"/>
    <w:rsid w:val="007A2481"/>
    <w:rsid w:val="007A2F36"/>
    <w:rsid w:val="007A3990"/>
    <w:rsid w:val="007A6071"/>
    <w:rsid w:val="007C4EEF"/>
    <w:rsid w:val="007D0D71"/>
    <w:rsid w:val="007D1EDA"/>
    <w:rsid w:val="007D7BC0"/>
    <w:rsid w:val="007F0E2A"/>
    <w:rsid w:val="007F447F"/>
    <w:rsid w:val="007F4AB2"/>
    <w:rsid w:val="00800FE3"/>
    <w:rsid w:val="0081340D"/>
    <w:rsid w:val="00813F45"/>
    <w:rsid w:val="00816357"/>
    <w:rsid w:val="00827410"/>
    <w:rsid w:val="00827E86"/>
    <w:rsid w:val="008369A4"/>
    <w:rsid w:val="00836C76"/>
    <w:rsid w:val="008401CF"/>
    <w:rsid w:val="0084436F"/>
    <w:rsid w:val="00847CEE"/>
    <w:rsid w:val="0086026D"/>
    <w:rsid w:val="00861F26"/>
    <w:rsid w:val="008719D2"/>
    <w:rsid w:val="00876DB8"/>
    <w:rsid w:val="00880A8B"/>
    <w:rsid w:val="00885B3F"/>
    <w:rsid w:val="008950D7"/>
    <w:rsid w:val="00897B41"/>
    <w:rsid w:val="008A7914"/>
    <w:rsid w:val="008B3C3E"/>
    <w:rsid w:val="008B4C5C"/>
    <w:rsid w:val="008C06F0"/>
    <w:rsid w:val="008C3DA9"/>
    <w:rsid w:val="008C4F62"/>
    <w:rsid w:val="008C6817"/>
    <w:rsid w:val="008E1518"/>
    <w:rsid w:val="008E6FC2"/>
    <w:rsid w:val="008F04E0"/>
    <w:rsid w:val="008F1326"/>
    <w:rsid w:val="008F277B"/>
    <w:rsid w:val="009002BC"/>
    <w:rsid w:val="00914CE8"/>
    <w:rsid w:val="009171B6"/>
    <w:rsid w:val="00923775"/>
    <w:rsid w:val="009262F1"/>
    <w:rsid w:val="00931EA8"/>
    <w:rsid w:val="009405DF"/>
    <w:rsid w:val="00967847"/>
    <w:rsid w:val="009803D1"/>
    <w:rsid w:val="00993029"/>
    <w:rsid w:val="00994E68"/>
    <w:rsid w:val="00995EB6"/>
    <w:rsid w:val="00996FA3"/>
    <w:rsid w:val="009A3591"/>
    <w:rsid w:val="009A4C73"/>
    <w:rsid w:val="009A6635"/>
    <w:rsid w:val="009B08F6"/>
    <w:rsid w:val="009B7A9A"/>
    <w:rsid w:val="009C33C3"/>
    <w:rsid w:val="009C3ADC"/>
    <w:rsid w:val="009C52F3"/>
    <w:rsid w:val="009D1688"/>
    <w:rsid w:val="009D5778"/>
    <w:rsid w:val="009E0F20"/>
    <w:rsid w:val="00A00274"/>
    <w:rsid w:val="00A1636F"/>
    <w:rsid w:val="00A17B1A"/>
    <w:rsid w:val="00A24D7B"/>
    <w:rsid w:val="00A27267"/>
    <w:rsid w:val="00A30260"/>
    <w:rsid w:val="00A34462"/>
    <w:rsid w:val="00A34625"/>
    <w:rsid w:val="00A41FB5"/>
    <w:rsid w:val="00A5141D"/>
    <w:rsid w:val="00A52051"/>
    <w:rsid w:val="00A54AF2"/>
    <w:rsid w:val="00A55171"/>
    <w:rsid w:val="00A5517E"/>
    <w:rsid w:val="00A56125"/>
    <w:rsid w:val="00A57846"/>
    <w:rsid w:val="00A60503"/>
    <w:rsid w:val="00A66870"/>
    <w:rsid w:val="00A829B0"/>
    <w:rsid w:val="00A851F4"/>
    <w:rsid w:val="00A868FB"/>
    <w:rsid w:val="00A93371"/>
    <w:rsid w:val="00A94337"/>
    <w:rsid w:val="00A945E3"/>
    <w:rsid w:val="00AB247B"/>
    <w:rsid w:val="00AC7BE0"/>
    <w:rsid w:val="00AD1F72"/>
    <w:rsid w:val="00B052DD"/>
    <w:rsid w:val="00B10A57"/>
    <w:rsid w:val="00B17A60"/>
    <w:rsid w:val="00B318DC"/>
    <w:rsid w:val="00B45644"/>
    <w:rsid w:val="00B460BB"/>
    <w:rsid w:val="00B52213"/>
    <w:rsid w:val="00B64136"/>
    <w:rsid w:val="00B66079"/>
    <w:rsid w:val="00B7334F"/>
    <w:rsid w:val="00B73C00"/>
    <w:rsid w:val="00B73D9A"/>
    <w:rsid w:val="00B77EB6"/>
    <w:rsid w:val="00B9652C"/>
    <w:rsid w:val="00BA15BD"/>
    <w:rsid w:val="00BA5A0D"/>
    <w:rsid w:val="00BA6EBA"/>
    <w:rsid w:val="00BB3914"/>
    <w:rsid w:val="00BB7B10"/>
    <w:rsid w:val="00BC0BA8"/>
    <w:rsid w:val="00BE0BB5"/>
    <w:rsid w:val="00BE3EB7"/>
    <w:rsid w:val="00BE5EF7"/>
    <w:rsid w:val="00BF5796"/>
    <w:rsid w:val="00C02D7C"/>
    <w:rsid w:val="00C03269"/>
    <w:rsid w:val="00C06A7A"/>
    <w:rsid w:val="00C07712"/>
    <w:rsid w:val="00C1213F"/>
    <w:rsid w:val="00C15486"/>
    <w:rsid w:val="00C174F9"/>
    <w:rsid w:val="00C25CA5"/>
    <w:rsid w:val="00C326B2"/>
    <w:rsid w:val="00C418B7"/>
    <w:rsid w:val="00C41FCC"/>
    <w:rsid w:val="00C470D7"/>
    <w:rsid w:val="00C53C04"/>
    <w:rsid w:val="00C719EE"/>
    <w:rsid w:val="00C71D42"/>
    <w:rsid w:val="00C75887"/>
    <w:rsid w:val="00C85030"/>
    <w:rsid w:val="00C8584A"/>
    <w:rsid w:val="00C87D24"/>
    <w:rsid w:val="00C91E0D"/>
    <w:rsid w:val="00C94443"/>
    <w:rsid w:val="00C95098"/>
    <w:rsid w:val="00CA1AA0"/>
    <w:rsid w:val="00CA2801"/>
    <w:rsid w:val="00CB3A68"/>
    <w:rsid w:val="00CD3931"/>
    <w:rsid w:val="00CF3CE0"/>
    <w:rsid w:val="00CF7808"/>
    <w:rsid w:val="00D032F0"/>
    <w:rsid w:val="00D03449"/>
    <w:rsid w:val="00D045E8"/>
    <w:rsid w:val="00D07752"/>
    <w:rsid w:val="00D10281"/>
    <w:rsid w:val="00D1319C"/>
    <w:rsid w:val="00D148DD"/>
    <w:rsid w:val="00D15F3D"/>
    <w:rsid w:val="00D227BB"/>
    <w:rsid w:val="00D23911"/>
    <w:rsid w:val="00D23A4C"/>
    <w:rsid w:val="00D27365"/>
    <w:rsid w:val="00D402CF"/>
    <w:rsid w:val="00D61F5E"/>
    <w:rsid w:val="00D71F6B"/>
    <w:rsid w:val="00D82A66"/>
    <w:rsid w:val="00D8493B"/>
    <w:rsid w:val="00D858B1"/>
    <w:rsid w:val="00D9110B"/>
    <w:rsid w:val="00D924E4"/>
    <w:rsid w:val="00D957CC"/>
    <w:rsid w:val="00DA03BD"/>
    <w:rsid w:val="00DA5372"/>
    <w:rsid w:val="00DA5670"/>
    <w:rsid w:val="00DA5CC6"/>
    <w:rsid w:val="00DA7373"/>
    <w:rsid w:val="00DA7E3F"/>
    <w:rsid w:val="00DB1F1F"/>
    <w:rsid w:val="00DB6C9F"/>
    <w:rsid w:val="00DC57A7"/>
    <w:rsid w:val="00DC634F"/>
    <w:rsid w:val="00DE7044"/>
    <w:rsid w:val="00E1062B"/>
    <w:rsid w:val="00E16D61"/>
    <w:rsid w:val="00E23080"/>
    <w:rsid w:val="00E44B33"/>
    <w:rsid w:val="00E453A9"/>
    <w:rsid w:val="00E62027"/>
    <w:rsid w:val="00E651AA"/>
    <w:rsid w:val="00E670D8"/>
    <w:rsid w:val="00E734FF"/>
    <w:rsid w:val="00E74A9B"/>
    <w:rsid w:val="00E80D25"/>
    <w:rsid w:val="00E82927"/>
    <w:rsid w:val="00E85BFA"/>
    <w:rsid w:val="00E87869"/>
    <w:rsid w:val="00EA3C4C"/>
    <w:rsid w:val="00EA691C"/>
    <w:rsid w:val="00EB0B7E"/>
    <w:rsid w:val="00EB3A4E"/>
    <w:rsid w:val="00EC1E75"/>
    <w:rsid w:val="00EC36BB"/>
    <w:rsid w:val="00ED19F3"/>
    <w:rsid w:val="00ED6DA2"/>
    <w:rsid w:val="00EE03D3"/>
    <w:rsid w:val="00EF109C"/>
    <w:rsid w:val="00F008F3"/>
    <w:rsid w:val="00F07B45"/>
    <w:rsid w:val="00F14273"/>
    <w:rsid w:val="00F226BC"/>
    <w:rsid w:val="00F26083"/>
    <w:rsid w:val="00F30179"/>
    <w:rsid w:val="00F4490A"/>
    <w:rsid w:val="00F4621A"/>
    <w:rsid w:val="00F50A5B"/>
    <w:rsid w:val="00F50E49"/>
    <w:rsid w:val="00F51D54"/>
    <w:rsid w:val="00F52F2B"/>
    <w:rsid w:val="00F56441"/>
    <w:rsid w:val="00F610E7"/>
    <w:rsid w:val="00F7697F"/>
    <w:rsid w:val="00F84D5B"/>
    <w:rsid w:val="00F965B7"/>
    <w:rsid w:val="00FA2771"/>
    <w:rsid w:val="00FA66BE"/>
    <w:rsid w:val="00FB16F5"/>
    <w:rsid w:val="00FC040C"/>
    <w:rsid w:val="00FC4D5D"/>
    <w:rsid w:val="00FC4EF8"/>
    <w:rsid w:val="00FC6878"/>
    <w:rsid w:val="00FD2335"/>
    <w:rsid w:val="00FD28F5"/>
    <w:rsid w:val="00FD3A3B"/>
    <w:rsid w:val="00FE65B1"/>
    <w:rsid w:val="00FF79A8"/>
    <w:rsid w:val="00FF7C44"/>
    <w:rsid w:val="64A338FD"/>
    <w:rsid w:val="7EBD5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77E09B1"/>
  <w15:docId w15:val="{64200CAA-CC7B-4B99-98EF-AD8425B9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69"/>
    <w:pPr>
      <w:spacing w:after="160" w:line="259" w:lineRule="auto"/>
    </w:pPr>
    <w:rPr>
      <w:lang w:eastAsia="en-US"/>
    </w:rPr>
  </w:style>
  <w:style w:type="paragraph" w:styleId="Balk6">
    <w:name w:val="heading 6"/>
    <w:basedOn w:val="Normal"/>
    <w:next w:val="Normal"/>
    <w:link w:val="Balk6Char"/>
    <w:uiPriority w:val="99"/>
    <w:qFormat/>
    <w:rsid w:val="00405369"/>
    <w:pPr>
      <w:keepNext/>
      <w:keepLines/>
      <w:spacing w:before="40" w:after="0" w:line="480" w:lineRule="auto"/>
      <w:outlineLvl w:val="5"/>
    </w:pPr>
    <w:rPr>
      <w:rFonts w:ascii="Calibri Light" w:eastAsia="SimSun" w:hAnsi="Calibri Light"/>
      <w:color w:val="1F4E7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locked/>
    <w:rsid w:val="00405369"/>
    <w:rPr>
      <w:rFonts w:ascii="Calibri Light" w:eastAsia="SimSun" w:hAnsi="Calibri Light" w:cs="Times New Roman"/>
      <w:color w:val="1F4E79"/>
    </w:rPr>
  </w:style>
  <w:style w:type="paragraph" w:styleId="BalonMetni">
    <w:name w:val="Balloon Text"/>
    <w:basedOn w:val="Normal"/>
    <w:link w:val="BalonMetniChar"/>
    <w:uiPriority w:val="99"/>
    <w:semiHidden/>
    <w:rsid w:val="004053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405369"/>
    <w:rPr>
      <w:rFonts w:ascii="Segoe UI" w:hAnsi="Segoe UI" w:cs="Segoe UI"/>
      <w:sz w:val="18"/>
      <w:szCs w:val="18"/>
    </w:rPr>
  </w:style>
  <w:style w:type="paragraph" w:styleId="AklamaMetni">
    <w:name w:val="annotation text"/>
    <w:basedOn w:val="Normal"/>
    <w:link w:val="AklamaMetniChar"/>
    <w:uiPriority w:val="99"/>
    <w:semiHidden/>
    <w:rsid w:val="00405369"/>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405369"/>
    <w:rPr>
      <w:rFonts w:cs="Times New Roman"/>
      <w:sz w:val="20"/>
      <w:szCs w:val="20"/>
    </w:rPr>
  </w:style>
  <w:style w:type="paragraph" w:styleId="AklamaKonusu">
    <w:name w:val="annotation subject"/>
    <w:basedOn w:val="AklamaMetni"/>
    <w:next w:val="AklamaMetni"/>
    <w:link w:val="AklamaKonusuChar"/>
    <w:uiPriority w:val="99"/>
    <w:semiHidden/>
    <w:rsid w:val="00405369"/>
    <w:rPr>
      <w:b/>
      <w:bCs/>
    </w:rPr>
  </w:style>
  <w:style w:type="character" w:customStyle="1" w:styleId="AklamaKonusuChar">
    <w:name w:val="Açıklama Konusu Char"/>
    <w:basedOn w:val="AklamaMetniChar"/>
    <w:link w:val="AklamaKonusu"/>
    <w:uiPriority w:val="99"/>
    <w:semiHidden/>
    <w:locked/>
    <w:rsid w:val="00405369"/>
    <w:rPr>
      <w:rFonts w:cs="Times New Roman"/>
      <w:b/>
      <w:bCs/>
      <w:sz w:val="20"/>
      <w:szCs w:val="20"/>
    </w:rPr>
  </w:style>
  <w:style w:type="paragraph" w:styleId="AltBilgi">
    <w:name w:val="footer"/>
    <w:basedOn w:val="Normal"/>
    <w:link w:val="AltBilgiChar"/>
    <w:uiPriority w:val="99"/>
    <w:rsid w:val="00405369"/>
    <w:pPr>
      <w:tabs>
        <w:tab w:val="center" w:pos="4703"/>
        <w:tab w:val="right" w:pos="9406"/>
      </w:tabs>
      <w:spacing w:after="0" w:line="240" w:lineRule="auto"/>
    </w:pPr>
  </w:style>
  <w:style w:type="character" w:customStyle="1" w:styleId="AltBilgiChar">
    <w:name w:val="Alt Bilgi Char"/>
    <w:basedOn w:val="VarsaylanParagrafYazTipi"/>
    <w:link w:val="AltBilgi"/>
    <w:uiPriority w:val="99"/>
    <w:locked/>
    <w:rsid w:val="00405369"/>
    <w:rPr>
      <w:rFonts w:cs="Times New Roman"/>
    </w:rPr>
  </w:style>
  <w:style w:type="paragraph" w:styleId="DipnotMetni">
    <w:name w:val="footnote text"/>
    <w:basedOn w:val="Normal"/>
    <w:link w:val="DipnotMetniChar"/>
    <w:uiPriority w:val="99"/>
    <w:semiHidden/>
    <w:rsid w:val="00405369"/>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405369"/>
    <w:rPr>
      <w:rFonts w:cs="Times New Roman"/>
      <w:sz w:val="20"/>
      <w:szCs w:val="20"/>
    </w:rPr>
  </w:style>
  <w:style w:type="paragraph" w:styleId="stBilgi">
    <w:name w:val="header"/>
    <w:basedOn w:val="Normal"/>
    <w:link w:val="stBilgiChar"/>
    <w:uiPriority w:val="99"/>
    <w:rsid w:val="00405369"/>
    <w:pPr>
      <w:tabs>
        <w:tab w:val="center" w:pos="4703"/>
        <w:tab w:val="right" w:pos="9406"/>
      </w:tabs>
      <w:spacing w:after="0" w:line="240" w:lineRule="auto"/>
    </w:pPr>
  </w:style>
  <w:style w:type="character" w:customStyle="1" w:styleId="stBilgiChar">
    <w:name w:val="Üst Bilgi Char"/>
    <w:basedOn w:val="VarsaylanParagrafYazTipi"/>
    <w:link w:val="stBilgi"/>
    <w:uiPriority w:val="99"/>
    <w:locked/>
    <w:rsid w:val="00405369"/>
    <w:rPr>
      <w:rFonts w:cs="Times New Roman"/>
    </w:rPr>
  </w:style>
  <w:style w:type="character" w:styleId="AklamaBavurusu">
    <w:name w:val="annotation reference"/>
    <w:basedOn w:val="VarsaylanParagrafYazTipi"/>
    <w:uiPriority w:val="99"/>
    <w:semiHidden/>
    <w:rsid w:val="00405369"/>
    <w:rPr>
      <w:rFonts w:cs="Times New Roman"/>
      <w:sz w:val="16"/>
      <w:szCs w:val="16"/>
    </w:rPr>
  </w:style>
  <w:style w:type="character" w:styleId="DipnotBavurusu">
    <w:name w:val="footnote reference"/>
    <w:basedOn w:val="VarsaylanParagrafYazTipi"/>
    <w:uiPriority w:val="99"/>
    <w:semiHidden/>
    <w:rsid w:val="00405369"/>
    <w:rPr>
      <w:rFonts w:cs="Times New Roman"/>
      <w:vertAlign w:val="superscript"/>
    </w:rPr>
  </w:style>
  <w:style w:type="table" w:styleId="TabloKlavuzu">
    <w:name w:val="Table Grid"/>
    <w:basedOn w:val="NormalTablo"/>
    <w:uiPriority w:val="99"/>
    <w:rsid w:val="00405369"/>
    <w:pPr>
      <w:spacing w:before="100"/>
    </w:pPr>
    <w:rPr>
      <w:rFonts w:eastAsia="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405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1492</Words>
  <Characters>11400</Characters>
  <Application>Microsoft Office Word</Application>
  <DocSecurity>0</DocSecurity>
  <Lines>95</Lines>
  <Paragraphs>25</Paragraphs>
  <ScaleCrop>false</ScaleCrop>
  <HeadingPairs>
    <vt:vector size="2" baseType="variant">
      <vt:variant>
        <vt:lpstr>Konu Başlığı</vt:lpstr>
      </vt:variant>
      <vt:variant>
        <vt:i4>1</vt:i4>
      </vt:variant>
    </vt:vector>
  </HeadingPairs>
  <TitlesOfParts>
    <vt:vector size="1" baseType="lpstr">
      <vt:lpstr>TİCARETİN KOLAYLAŞTIRILMASI KOORDİNASYON KOMİTESİ 3</vt:lpstr>
    </vt:vector>
  </TitlesOfParts>
  <Company>T.C. Gümrük ve Ticaret Bakanlığı</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TİCARETİN KOLAYLAŞTIRILMASI KOORDİNASYON KOMİTESİ 3</dc:title>
  <dc:subject/>
  <dc:creator>Emrah Aslan</dc:creator>
  <cp:keywords/>
  <dc:description/>
  <cp:lastModifiedBy>Anıl Evmez</cp:lastModifiedBy>
  <cp:revision>5</cp:revision>
  <cp:lastPrinted>2020-12-21T11:01:00Z</cp:lastPrinted>
  <dcterms:created xsi:type="dcterms:W3CDTF">2020-12-21T09:07:00Z</dcterms:created>
  <dcterms:modified xsi:type="dcterms:W3CDTF">2020-12-21T11:29:00Z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